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200" w:vertAnchor="page" w:horzAnchor="margin" w:tblpXSpec="center" w:tblpY="616"/>
        <w:tblW w:w="10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5"/>
        <w:gridCol w:w="7767"/>
      </w:tblGrid>
      <w:tr w:rsidR="003D297A" w14:paraId="639E317A" w14:textId="77777777" w:rsidTr="003D297A">
        <w:trPr>
          <w:trHeight w:val="2236"/>
        </w:trPr>
        <w:tc>
          <w:tcPr>
            <w:tcW w:w="2805" w:type="dxa"/>
            <w:hideMark/>
          </w:tcPr>
          <w:p w14:paraId="62FFDD1B" w14:textId="77777777" w:rsidR="003D297A" w:rsidRDefault="003D297A" w:rsidP="003D297A">
            <w:r>
              <w:object w:dxaOrig="2400" w:dyaOrig="1365" w14:anchorId="2E104E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pt;height:69pt" o:ole="">
                  <v:imagedata r:id="rId8" o:title=""/>
                </v:shape>
                <o:OLEObject Type="Embed" ProgID="PBrush" ShapeID="_x0000_i1025" DrawAspect="Content" ObjectID="_1816698536" r:id="rId9"/>
              </w:object>
            </w:r>
          </w:p>
          <w:p w14:paraId="0CD24BA6" w14:textId="77777777" w:rsidR="003D297A" w:rsidRDefault="003D297A" w:rsidP="003D297A">
            <w:pPr>
              <w:pStyle w:val="Ttulo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object w:dxaOrig="2340" w:dyaOrig="180" w14:anchorId="42A43EFD">
                <v:shape id="_x0000_i1026" type="#_x0000_t75" style="width:117pt;height:9pt" o:ole="">
                  <v:imagedata r:id="rId10" o:title=""/>
                </v:shape>
                <o:OLEObject Type="Embed" ProgID="PBrush" ShapeID="_x0000_i1026" DrawAspect="Content" ObjectID="_1816698537" r:id="rId11"/>
              </w:object>
            </w:r>
          </w:p>
        </w:tc>
        <w:tc>
          <w:tcPr>
            <w:tcW w:w="7767" w:type="dxa"/>
            <w:hideMark/>
          </w:tcPr>
          <w:p w14:paraId="7AACD5ED" w14:textId="77777777" w:rsidR="003D297A" w:rsidRDefault="003D297A" w:rsidP="003D297A">
            <w:r>
              <w:object w:dxaOrig="2535" w:dyaOrig="615" w14:anchorId="32114FF8">
                <v:shape id="_x0000_i1027" type="#_x0000_t75" style="width:126pt;height:30.75pt" o:ole="">
                  <v:imagedata r:id="rId12" o:title=""/>
                </v:shape>
                <o:OLEObject Type="Embed" ProgID="PBrush" ShapeID="_x0000_i1027" DrawAspect="Content" ObjectID="_1816698538" r:id="rId13"/>
              </w:object>
            </w:r>
          </w:p>
          <w:p w14:paraId="5397CEE5" w14:textId="77777777" w:rsidR="003D297A" w:rsidRDefault="003D297A" w:rsidP="003D297A">
            <w:pPr>
              <w:pStyle w:val="Corpodetexto"/>
              <w:spacing w:line="276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Sindicato dos Trabalhadores do Ensino Público de Mato Grosso</w:t>
            </w:r>
          </w:p>
          <w:p w14:paraId="01E91351" w14:textId="77777777" w:rsidR="003D297A" w:rsidRDefault="003D297A" w:rsidP="003D2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UTILIDADE PÚBLICA Nº 2.646 DE 04/04/66 – CNPJ: 15.007.842/0003-04</w:t>
            </w:r>
          </w:p>
          <w:p w14:paraId="6596C205" w14:textId="77777777" w:rsidR="003D297A" w:rsidRDefault="003D297A" w:rsidP="003D297A">
            <w:pPr>
              <w:jc w:val="center"/>
            </w:pPr>
            <w:r>
              <w:rPr>
                <w:b/>
                <w:bCs/>
              </w:rPr>
              <w:t>Sub-Sede de Várzea Grande-MT</w:t>
            </w:r>
          </w:p>
        </w:tc>
      </w:tr>
    </w:tbl>
    <w:p w14:paraId="62359609" w14:textId="2B23E624" w:rsidR="0032254A" w:rsidRPr="0032254A" w:rsidRDefault="0032254A" w:rsidP="0032254A">
      <w:pPr>
        <w:pStyle w:val="SemEspaamento"/>
        <w:jc w:val="both"/>
        <w:rPr>
          <w:sz w:val="24"/>
          <w:szCs w:val="24"/>
        </w:rPr>
      </w:pPr>
      <w:r w:rsidRPr="0032254A">
        <w:rPr>
          <w:sz w:val="24"/>
          <w:szCs w:val="24"/>
        </w:rPr>
        <w:t>Ofício nº 0</w:t>
      </w:r>
      <w:r w:rsidR="00280E16">
        <w:rPr>
          <w:sz w:val="24"/>
          <w:szCs w:val="24"/>
        </w:rPr>
        <w:t>80</w:t>
      </w:r>
      <w:r w:rsidRPr="0032254A">
        <w:rPr>
          <w:sz w:val="24"/>
          <w:szCs w:val="24"/>
        </w:rPr>
        <w:t>/2025</w:t>
      </w:r>
      <w:r w:rsidRPr="0032254A">
        <w:rPr>
          <w:sz w:val="24"/>
          <w:szCs w:val="24"/>
        </w:rPr>
        <w:tab/>
      </w:r>
      <w:r w:rsidRPr="0032254A">
        <w:rPr>
          <w:sz w:val="24"/>
          <w:szCs w:val="24"/>
        </w:rPr>
        <w:tab/>
      </w:r>
      <w:r w:rsidRPr="0032254A">
        <w:rPr>
          <w:sz w:val="24"/>
          <w:szCs w:val="24"/>
        </w:rPr>
        <w:tab/>
      </w:r>
      <w:r w:rsidRPr="0032254A">
        <w:rPr>
          <w:sz w:val="24"/>
          <w:szCs w:val="24"/>
        </w:rPr>
        <w:tab/>
      </w:r>
      <w:r w:rsidRPr="0032254A">
        <w:rPr>
          <w:sz w:val="24"/>
          <w:szCs w:val="24"/>
        </w:rPr>
        <w:tab/>
      </w:r>
      <w:r w:rsidRPr="0032254A">
        <w:rPr>
          <w:sz w:val="24"/>
          <w:szCs w:val="24"/>
        </w:rPr>
        <w:tab/>
        <w:t xml:space="preserve">       </w:t>
      </w:r>
      <w:r w:rsidR="00280E16">
        <w:rPr>
          <w:sz w:val="24"/>
          <w:szCs w:val="24"/>
        </w:rPr>
        <w:t xml:space="preserve">  </w:t>
      </w:r>
      <w:r w:rsidRPr="0032254A">
        <w:rPr>
          <w:sz w:val="24"/>
          <w:szCs w:val="24"/>
        </w:rPr>
        <w:t xml:space="preserve">  Várzea Grande, </w:t>
      </w:r>
      <w:r w:rsidR="00280E16">
        <w:rPr>
          <w:sz w:val="24"/>
          <w:szCs w:val="24"/>
        </w:rPr>
        <w:t>14</w:t>
      </w:r>
      <w:r w:rsidRPr="0032254A">
        <w:rPr>
          <w:sz w:val="24"/>
          <w:szCs w:val="24"/>
        </w:rPr>
        <w:t xml:space="preserve"> de </w:t>
      </w:r>
      <w:r w:rsidR="00280E16">
        <w:rPr>
          <w:sz w:val="24"/>
          <w:szCs w:val="24"/>
        </w:rPr>
        <w:t>agosto</w:t>
      </w:r>
      <w:r w:rsidRPr="0032254A">
        <w:rPr>
          <w:sz w:val="24"/>
          <w:szCs w:val="24"/>
        </w:rPr>
        <w:t xml:space="preserve"> de 2025.</w:t>
      </w:r>
    </w:p>
    <w:p w14:paraId="5C34FF9B" w14:textId="77777777" w:rsidR="00280E16" w:rsidRDefault="00280E16" w:rsidP="0032254A">
      <w:pPr>
        <w:pStyle w:val="SemEspaamento"/>
        <w:jc w:val="both"/>
        <w:rPr>
          <w:sz w:val="24"/>
          <w:szCs w:val="24"/>
        </w:rPr>
      </w:pPr>
    </w:p>
    <w:p w14:paraId="0D3FE1EA" w14:textId="77777777" w:rsidR="00280E16" w:rsidRPr="008A61C9" w:rsidRDefault="00280E16" w:rsidP="00280E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A61C9">
        <w:rPr>
          <w:rFonts w:cstheme="minorHAnsi"/>
          <w:sz w:val="24"/>
          <w:szCs w:val="24"/>
        </w:rPr>
        <w:t xml:space="preserve">A Ilma. Sr.ª </w:t>
      </w:r>
      <w:r w:rsidRPr="008A61C9">
        <w:rPr>
          <w:rFonts w:cstheme="minorHAnsi"/>
          <w:b/>
          <w:bCs/>
          <w:sz w:val="24"/>
          <w:szCs w:val="24"/>
        </w:rPr>
        <w:t>Flávia Petersen Moretti de Araújo</w:t>
      </w:r>
    </w:p>
    <w:p w14:paraId="66CA7FC2" w14:textId="77777777" w:rsidR="00280E16" w:rsidRPr="008A61C9" w:rsidRDefault="00280E16" w:rsidP="00280E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A61C9">
        <w:rPr>
          <w:rFonts w:cstheme="minorHAnsi"/>
          <w:sz w:val="24"/>
          <w:szCs w:val="24"/>
        </w:rPr>
        <w:t>MD. Prefeita do Município de Várzea Grande-MT</w:t>
      </w:r>
    </w:p>
    <w:p w14:paraId="019426B3" w14:textId="77777777" w:rsidR="00280E16" w:rsidRPr="008A61C9" w:rsidRDefault="00280E16" w:rsidP="00280E16">
      <w:pPr>
        <w:pStyle w:val="SemEspaamento"/>
        <w:jc w:val="both"/>
        <w:rPr>
          <w:rFonts w:cstheme="minorHAnsi"/>
          <w:sz w:val="24"/>
          <w:szCs w:val="24"/>
        </w:rPr>
      </w:pPr>
    </w:p>
    <w:p w14:paraId="2B9D3FC0" w14:textId="77777777" w:rsidR="00280E16" w:rsidRPr="008A61C9" w:rsidRDefault="00280E16" w:rsidP="00280E16">
      <w:pPr>
        <w:pStyle w:val="SemEspaamento"/>
        <w:jc w:val="both"/>
        <w:rPr>
          <w:rFonts w:cstheme="minorHAnsi"/>
          <w:b/>
          <w:sz w:val="24"/>
          <w:szCs w:val="24"/>
        </w:rPr>
      </w:pPr>
      <w:r w:rsidRPr="008A61C9">
        <w:rPr>
          <w:rFonts w:cstheme="minorHAnsi"/>
          <w:b/>
          <w:sz w:val="24"/>
          <w:szCs w:val="24"/>
        </w:rPr>
        <w:t>Com cópia para:</w:t>
      </w:r>
    </w:p>
    <w:p w14:paraId="4AA36E5C" w14:textId="77777777" w:rsidR="00280E16" w:rsidRPr="008A61C9" w:rsidRDefault="00280E16" w:rsidP="00280E16">
      <w:pPr>
        <w:pStyle w:val="SemEspaamento"/>
        <w:jc w:val="both"/>
        <w:rPr>
          <w:rFonts w:cstheme="minorHAnsi"/>
          <w:b/>
          <w:bCs/>
          <w:sz w:val="24"/>
          <w:szCs w:val="24"/>
        </w:rPr>
      </w:pPr>
    </w:p>
    <w:p w14:paraId="253E2945" w14:textId="4F89F9D9" w:rsidR="00280E16" w:rsidRPr="008A61C9" w:rsidRDefault="00280E16" w:rsidP="00280E16">
      <w:pPr>
        <w:pStyle w:val="SemEspaamento"/>
        <w:jc w:val="both"/>
        <w:rPr>
          <w:rFonts w:cstheme="minorHAnsi"/>
          <w:sz w:val="24"/>
          <w:szCs w:val="24"/>
        </w:rPr>
      </w:pPr>
      <w:r w:rsidRPr="008A61C9">
        <w:rPr>
          <w:rFonts w:cstheme="minorHAnsi"/>
          <w:sz w:val="24"/>
          <w:szCs w:val="24"/>
        </w:rPr>
        <w:t xml:space="preserve">Ao Ilmo. Sr. </w:t>
      </w:r>
      <w:r w:rsidRPr="008A61C9">
        <w:rPr>
          <w:rFonts w:cstheme="minorHAnsi"/>
          <w:b/>
          <w:bCs/>
          <w:sz w:val="24"/>
          <w:szCs w:val="24"/>
        </w:rPr>
        <w:t>Igor Cunha</w:t>
      </w:r>
    </w:p>
    <w:p w14:paraId="5CC1FCE1" w14:textId="77777777" w:rsidR="00280E16" w:rsidRPr="008A61C9" w:rsidRDefault="00280E16" w:rsidP="00280E16">
      <w:pPr>
        <w:pStyle w:val="SemEspaamento"/>
        <w:jc w:val="both"/>
        <w:rPr>
          <w:rFonts w:cstheme="minorHAnsi"/>
          <w:sz w:val="24"/>
          <w:szCs w:val="24"/>
        </w:rPr>
      </w:pPr>
      <w:r w:rsidRPr="008A61C9">
        <w:rPr>
          <w:rFonts w:cstheme="minorHAnsi"/>
          <w:sz w:val="24"/>
          <w:szCs w:val="24"/>
        </w:rPr>
        <w:t>MD. Secretário Municipal de Educação – SMECEL/VG</w:t>
      </w:r>
    </w:p>
    <w:p w14:paraId="190F2227" w14:textId="77777777" w:rsidR="00280E16" w:rsidRPr="008A61C9" w:rsidRDefault="00280E16" w:rsidP="00280E16">
      <w:pPr>
        <w:pStyle w:val="SemEspaamento"/>
        <w:jc w:val="both"/>
        <w:rPr>
          <w:rFonts w:cstheme="minorHAnsi"/>
          <w:sz w:val="24"/>
          <w:szCs w:val="24"/>
        </w:rPr>
      </w:pPr>
    </w:p>
    <w:p w14:paraId="749DE08C" w14:textId="6A25AAA4" w:rsidR="00280E16" w:rsidRPr="008A61C9" w:rsidRDefault="00280E16" w:rsidP="00280E16">
      <w:pPr>
        <w:pStyle w:val="SemEspaamento"/>
        <w:jc w:val="both"/>
        <w:rPr>
          <w:rFonts w:cstheme="minorHAnsi"/>
          <w:sz w:val="24"/>
          <w:szCs w:val="24"/>
        </w:rPr>
      </w:pPr>
      <w:r w:rsidRPr="008A61C9">
        <w:rPr>
          <w:rFonts w:cstheme="minorHAnsi"/>
          <w:sz w:val="24"/>
          <w:szCs w:val="24"/>
        </w:rPr>
        <w:t xml:space="preserve">A Ilma. Sr.ª </w:t>
      </w:r>
      <w:r w:rsidRPr="008A61C9">
        <w:rPr>
          <w:rFonts w:cstheme="minorHAnsi"/>
          <w:b/>
          <w:bCs/>
          <w:sz w:val="24"/>
          <w:szCs w:val="24"/>
          <w:lang w:eastAsia="pt-BR"/>
        </w:rPr>
        <w:t>Antônio Rojberto Pôssas de Carvalho</w:t>
      </w:r>
    </w:p>
    <w:p w14:paraId="67BC4568" w14:textId="27588128" w:rsidR="00280E16" w:rsidRPr="008A61C9" w:rsidRDefault="00280E16" w:rsidP="00280E16">
      <w:pPr>
        <w:pStyle w:val="SemEspaamento"/>
        <w:jc w:val="both"/>
        <w:rPr>
          <w:rFonts w:cstheme="minorHAnsi"/>
          <w:sz w:val="24"/>
          <w:szCs w:val="24"/>
        </w:rPr>
      </w:pPr>
      <w:r w:rsidRPr="008A61C9">
        <w:rPr>
          <w:rFonts w:cstheme="minorHAnsi"/>
          <w:sz w:val="24"/>
          <w:szCs w:val="24"/>
        </w:rPr>
        <w:t>MD. Secretário de Administração do Município de Várzea Grande/MT</w:t>
      </w:r>
    </w:p>
    <w:p w14:paraId="3CBF8C03" w14:textId="77777777" w:rsidR="00280E16" w:rsidRPr="008A61C9" w:rsidRDefault="00280E16" w:rsidP="00280E16">
      <w:pPr>
        <w:pStyle w:val="SemEspaamento"/>
        <w:jc w:val="both"/>
        <w:rPr>
          <w:rFonts w:cstheme="minorHAnsi"/>
          <w:sz w:val="24"/>
          <w:szCs w:val="24"/>
        </w:rPr>
      </w:pPr>
    </w:p>
    <w:p w14:paraId="1B6B11C7" w14:textId="667D4A23" w:rsidR="00280E16" w:rsidRPr="008A61C9" w:rsidRDefault="00280E16" w:rsidP="00280E16">
      <w:pPr>
        <w:pStyle w:val="SemEspaamento"/>
        <w:jc w:val="both"/>
        <w:rPr>
          <w:rFonts w:cstheme="minorHAnsi"/>
          <w:sz w:val="24"/>
          <w:szCs w:val="24"/>
        </w:rPr>
      </w:pPr>
      <w:r w:rsidRPr="008A61C9">
        <w:rPr>
          <w:rFonts w:cstheme="minorHAnsi"/>
          <w:sz w:val="24"/>
          <w:szCs w:val="24"/>
        </w:rPr>
        <w:t xml:space="preserve">Ao Ilmo. Sr. </w:t>
      </w:r>
      <w:r w:rsidR="00DC2023" w:rsidRPr="008A61C9">
        <w:rPr>
          <w:rFonts w:cstheme="minorHAnsi"/>
          <w:b/>
          <w:bCs/>
          <w:sz w:val="24"/>
          <w:szCs w:val="24"/>
          <w:lang w:eastAsia="pt-BR"/>
        </w:rPr>
        <w:t>Marcos José da Silva</w:t>
      </w:r>
    </w:p>
    <w:p w14:paraId="7595CC17" w14:textId="77777777" w:rsidR="00280E16" w:rsidRPr="008A61C9" w:rsidRDefault="00280E16" w:rsidP="00280E16">
      <w:pPr>
        <w:pStyle w:val="SemEspaamento"/>
        <w:jc w:val="both"/>
        <w:rPr>
          <w:rFonts w:cstheme="minorHAnsi"/>
          <w:sz w:val="24"/>
          <w:szCs w:val="24"/>
        </w:rPr>
      </w:pPr>
      <w:r w:rsidRPr="008A61C9">
        <w:rPr>
          <w:rFonts w:cstheme="minorHAnsi"/>
          <w:sz w:val="24"/>
          <w:szCs w:val="24"/>
        </w:rPr>
        <w:t>MD. Secretário de Gestão Fazendária do Município de Várzea Grande/MT</w:t>
      </w:r>
    </w:p>
    <w:p w14:paraId="0EC39588" w14:textId="77777777" w:rsidR="00280E16" w:rsidRPr="008A61C9" w:rsidRDefault="00280E16" w:rsidP="00280E16">
      <w:pPr>
        <w:pStyle w:val="SemEspaamento"/>
        <w:jc w:val="both"/>
        <w:rPr>
          <w:rFonts w:cstheme="minorHAnsi"/>
          <w:sz w:val="24"/>
          <w:szCs w:val="24"/>
        </w:rPr>
      </w:pPr>
    </w:p>
    <w:p w14:paraId="004C2999" w14:textId="180B0912" w:rsidR="00280E16" w:rsidRPr="008A61C9" w:rsidRDefault="00280E16" w:rsidP="00280E16">
      <w:pPr>
        <w:pStyle w:val="SemEspaamento"/>
        <w:jc w:val="both"/>
        <w:rPr>
          <w:rFonts w:cstheme="minorHAnsi"/>
          <w:sz w:val="24"/>
          <w:szCs w:val="24"/>
        </w:rPr>
      </w:pPr>
      <w:r w:rsidRPr="008A61C9">
        <w:rPr>
          <w:rFonts w:cstheme="minorHAnsi"/>
          <w:sz w:val="24"/>
          <w:szCs w:val="24"/>
        </w:rPr>
        <w:t xml:space="preserve">A Ilma. Sr.ª </w:t>
      </w:r>
      <w:r w:rsidR="00F10843" w:rsidRPr="008A61C9">
        <w:rPr>
          <w:rFonts w:cstheme="minorHAnsi"/>
          <w:b/>
          <w:bCs/>
          <w:sz w:val="24"/>
          <w:szCs w:val="24"/>
          <w:lang w:eastAsia="pt-BR"/>
        </w:rPr>
        <w:t>Drielli Martins Ferreira Lima</w:t>
      </w:r>
    </w:p>
    <w:p w14:paraId="04E485FD" w14:textId="77777777" w:rsidR="00280E16" w:rsidRPr="008A61C9" w:rsidRDefault="00280E16" w:rsidP="00280E16">
      <w:pPr>
        <w:pStyle w:val="SemEspaamento"/>
        <w:jc w:val="both"/>
        <w:rPr>
          <w:rFonts w:cstheme="minorHAnsi"/>
          <w:sz w:val="24"/>
          <w:szCs w:val="24"/>
        </w:rPr>
      </w:pPr>
      <w:r w:rsidRPr="008A61C9">
        <w:rPr>
          <w:rFonts w:cstheme="minorHAnsi"/>
          <w:sz w:val="24"/>
          <w:szCs w:val="24"/>
        </w:rPr>
        <w:t>MD. Secretária de Planejamento do Município de Várzea Grande/MT</w:t>
      </w:r>
    </w:p>
    <w:p w14:paraId="4DF4DF40" w14:textId="77777777" w:rsidR="00280E16" w:rsidRPr="008A61C9" w:rsidRDefault="00280E16" w:rsidP="00280E16">
      <w:pPr>
        <w:pStyle w:val="SemEspaamento"/>
        <w:jc w:val="both"/>
        <w:rPr>
          <w:rFonts w:cstheme="minorHAnsi"/>
          <w:sz w:val="24"/>
          <w:szCs w:val="24"/>
        </w:rPr>
      </w:pPr>
    </w:p>
    <w:p w14:paraId="46258622" w14:textId="77777777" w:rsidR="00280E16" w:rsidRPr="008A61C9" w:rsidRDefault="00280E16" w:rsidP="00280E16">
      <w:pPr>
        <w:pStyle w:val="SemEspaamento"/>
        <w:jc w:val="both"/>
        <w:rPr>
          <w:rFonts w:cstheme="minorHAnsi"/>
          <w:b/>
          <w:bCs/>
          <w:sz w:val="24"/>
          <w:szCs w:val="24"/>
        </w:rPr>
      </w:pPr>
      <w:r w:rsidRPr="008A61C9">
        <w:rPr>
          <w:rFonts w:cstheme="minorHAnsi"/>
          <w:sz w:val="24"/>
          <w:szCs w:val="24"/>
        </w:rPr>
        <w:t xml:space="preserve">Ao Ilmo. Sr. </w:t>
      </w:r>
      <w:r w:rsidRPr="008A61C9">
        <w:rPr>
          <w:rFonts w:cstheme="minorHAnsi"/>
          <w:b/>
          <w:bCs/>
          <w:sz w:val="24"/>
          <w:szCs w:val="24"/>
          <w:lang w:eastAsia="pt-BR"/>
        </w:rPr>
        <w:t>Maurício Magalhães Faria Neto</w:t>
      </w:r>
    </w:p>
    <w:p w14:paraId="28979EEB" w14:textId="77777777" w:rsidR="00280E16" w:rsidRPr="008A61C9" w:rsidRDefault="00280E16" w:rsidP="00280E16">
      <w:pPr>
        <w:pStyle w:val="SemEspaamento"/>
        <w:jc w:val="both"/>
        <w:rPr>
          <w:rFonts w:cstheme="minorHAnsi"/>
          <w:sz w:val="24"/>
          <w:szCs w:val="24"/>
        </w:rPr>
      </w:pPr>
      <w:r w:rsidRPr="008A61C9">
        <w:rPr>
          <w:rFonts w:cstheme="minorHAnsi"/>
          <w:sz w:val="24"/>
          <w:szCs w:val="24"/>
        </w:rPr>
        <w:t>MD. Procurador Geral do Município de Várzea Grande/MT</w:t>
      </w:r>
    </w:p>
    <w:p w14:paraId="188467EE" w14:textId="77777777" w:rsidR="00280E16" w:rsidRPr="008A61C9" w:rsidRDefault="00280E16" w:rsidP="00280E16">
      <w:pPr>
        <w:pStyle w:val="SemEspaamento"/>
        <w:jc w:val="both"/>
        <w:rPr>
          <w:rFonts w:cstheme="minorHAnsi"/>
          <w:sz w:val="24"/>
          <w:szCs w:val="24"/>
        </w:rPr>
      </w:pPr>
    </w:p>
    <w:p w14:paraId="1F625762" w14:textId="4765551F" w:rsidR="00280E16" w:rsidRPr="008A61C9" w:rsidRDefault="00280E16" w:rsidP="00280E16">
      <w:pPr>
        <w:pStyle w:val="SemEspaamento"/>
        <w:jc w:val="both"/>
        <w:rPr>
          <w:sz w:val="24"/>
          <w:szCs w:val="24"/>
        </w:rPr>
      </w:pPr>
      <w:r w:rsidRPr="008A61C9">
        <w:rPr>
          <w:sz w:val="24"/>
          <w:szCs w:val="24"/>
        </w:rPr>
        <w:t xml:space="preserve">Ilmo. </w:t>
      </w:r>
      <w:r w:rsidRPr="008A61C9">
        <w:rPr>
          <w:b/>
          <w:bCs/>
          <w:sz w:val="24"/>
          <w:szCs w:val="24"/>
        </w:rPr>
        <w:t>Vereador Wanderley Cerqueira</w:t>
      </w:r>
    </w:p>
    <w:p w14:paraId="1ABF098B" w14:textId="77777777" w:rsidR="00280E16" w:rsidRPr="008A61C9" w:rsidRDefault="00280E16" w:rsidP="00280E16">
      <w:pPr>
        <w:pStyle w:val="SemEspaamento"/>
        <w:jc w:val="both"/>
        <w:rPr>
          <w:sz w:val="24"/>
          <w:szCs w:val="24"/>
        </w:rPr>
      </w:pPr>
      <w:r w:rsidRPr="008A61C9">
        <w:rPr>
          <w:sz w:val="24"/>
          <w:szCs w:val="24"/>
        </w:rPr>
        <w:t>MD. Presidente da Câmara de Vereadores do Município de Várzea Grande-MT</w:t>
      </w:r>
    </w:p>
    <w:p w14:paraId="0467DBA7" w14:textId="77777777" w:rsidR="00280E16" w:rsidRPr="008A61C9" w:rsidRDefault="00280E16" w:rsidP="00280E16">
      <w:pPr>
        <w:pStyle w:val="SemEspaamento"/>
        <w:jc w:val="both"/>
        <w:rPr>
          <w:rFonts w:cstheme="minorHAnsi"/>
          <w:sz w:val="24"/>
          <w:szCs w:val="24"/>
        </w:rPr>
      </w:pPr>
    </w:p>
    <w:p w14:paraId="3028D583" w14:textId="6ABA61B5" w:rsidR="00280E16" w:rsidRPr="008A61C9" w:rsidRDefault="00280E16" w:rsidP="00280E16">
      <w:pPr>
        <w:pStyle w:val="SemEspaamento"/>
        <w:jc w:val="both"/>
        <w:rPr>
          <w:rFonts w:cstheme="minorHAnsi"/>
          <w:b/>
          <w:bCs/>
          <w:sz w:val="24"/>
          <w:szCs w:val="24"/>
        </w:rPr>
      </w:pPr>
      <w:r w:rsidRPr="008A61C9">
        <w:rPr>
          <w:rFonts w:cstheme="minorHAnsi"/>
          <w:b/>
          <w:bCs/>
          <w:sz w:val="24"/>
          <w:szCs w:val="24"/>
        </w:rPr>
        <w:t>E demais vereadores</w:t>
      </w:r>
    </w:p>
    <w:p w14:paraId="6E44F4BB" w14:textId="77777777" w:rsidR="00280E16" w:rsidRPr="008A61C9" w:rsidRDefault="00280E16" w:rsidP="00280E16">
      <w:pPr>
        <w:pStyle w:val="SemEspaamento"/>
        <w:jc w:val="both"/>
        <w:rPr>
          <w:rFonts w:cstheme="minorHAnsi"/>
          <w:sz w:val="24"/>
          <w:szCs w:val="24"/>
        </w:rPr>
      </w:pPr>
    </w:p>
    <w:p w14:paraId="666D98C0" w14:textId="689E68E2" w:rsidR="00280E16" w:rsidRPr="008A61C9" w:rsidRDefault="00280E16" w:rsidP="00280E16">
      <w:pPr>
        <w:rPr>
          <w:rFonts w:cstheme="minorHAnsi"/>
          <w:sz w:val="24"/>
          <w:szCs w:val="24"/>
        </w:rPr>
      </w:pPr>
      <w:r w:rsidRPr="008A61C9">
        <w:rPr>
          <w:rFonts w:cstheme="minorHAnsi"/>
          <w:b/>
          <w:bCs/>
          <w:sz w:val="24"/>
          <w:szCs w:val="24"/>
        </w:rPr>
        <w:t>ASSUNTO:</w:t>
      </w:r>
    </w:p>
    <w:p w14:paraId="1589F078" w14:textId="4801B9AD" w:rsidR="00280E16" w:rsidRPr="008A61C9" w:rsidRDefault="00280E16" w:rsidP="00A6044F">
      <w:pPr>
        <w:pStyle w:val="PargrafodaLista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8A61C9">
        <w:rPr>
          <w:rFonts w:cstheme="minorHAnsi"/>
          <w:sz w:val="24"/>
          <w:szCs w:val="24"/>
        </w:rPr>
        <w:t xml:space="preserve">Solicitação para a inclusão na </w:t>
      </w:r>
      <w:r w:rsidRPr="008A61C9">
        <w:rPr>
          <w:rFonts w:cstheme="minorHAnsi"/>
          <w:b/>
          <w:bCs/>
          <w:sz w:val="24"/>
          <w:szCs w:val="24"/>
        </w:rPr>
        <w:t>LOA/LDO</w:t>
      </w:r>
      <w:r w:rsidR="00C4633B" w:rsidRPr="008A61C9">
        <w:rPr>
          <w:rFonts w:cstheme="minorHAnsi"/>
          <w:sz w:val="24"/>
          <w:szCs w:val="24"/>
        </w:rPr>
        <w:t xml:space="preserve"> as</w:t>
      </w:r>
      <w:r w:rsidR="00F10843" w:rsidRPr="008A61C9">
        <w:rPr>
          <w:rFonts w:cstheme="minorHAnsi"/>
          <w:sz w:val="24"/>
          <w:szCs w:val="24"/>
        </w:rPr>
        <w:t xml:space="preserve"> previs</w:t>
      </w:r>
      <w:r w:rsidR="00C4633B" w:rsidRPr="008A61C9">
        <w:rPr>
          <w:rFonts w:cstheme="minorHAnsi"/>
          <w:sz w:val="24"/>
          <w:szCs w:val="24"/>
        </w:rPr>
        <w:t>ões</w:t>
      </w:r>
      <w:r w:rsidR="00F10843" w:rsidRPr="008A61C9">
        <w:rPr>
          <w:rFonts w:cstheme="minorHAnsi"/>
          <w:sz w:val="24"/>
          <w:szCs w:val="24"/>
        </w:rPr>
        <w:t xml:space="preserve"> orçamentária</w:t>
      </w:r>
      <w:r w:rsidR="00C4633B" w:rsidRPr="008A61C9">
        <w:rPr>
          <w:rFonts w:cstheme="minorHAnsi"/>
          <w:sz w:val="24"/>
          <w:szCs w:val="24"/>
        </w:rPr>
        <w:t>s</w:t>
      </w:r>
      <w:r w:rsidR="00A6044F" w:rsidRPr="008A61C9">
        <w:rPr>
          <w:rFonts w:cstheme="minorHAnsi"/>
          <w:sz w:val="24"/>
          <w:szCs w:val="24"/>
        </w:rPr>
        <w:t xml:space="preserve"> (a</w:t>
      </w:r>
      <w:r w:rsidR="00A6044F" w:rsidRPr="008A61C9">
        <w:t>locação de valores específicos com rubrica específica)</w:t>
      </w:r>
      <w:r w:rsidR="00C4633B" w:rsidRPr="008A61C9">
        <w:rPr>
          <w:rFonts w:cstheme="minorHAnsi"/>
          <w:sz w:val="24"/>
          <w:szCs w:val="24"/>
        </w:rPr>
        <w:t xml:space="preserve"> para o cumprimento </w:t>
      </w:r>
      <w:r w:rsidRPr="008A61C9">
        <w:rPr>
          <w:rFonts w:cstheme="minorHAnsi"/>
          <w:sz w:val="24"/>
          <w:szCs w:val="24"/>
        </w:rPr>
        <w:t xml:space="preserve">da </w:t>
      </w:r>
      <w:r w:rsidRPr="008A61C9">
        <w:rPr>
          <w:rFonts w:cstheme="minorHAnsi"/>
          <w:b/>
          <w:bCs/>
          <w:sz w:val="24"/>
          <w:szCs w:val="24"/>
        </w:rPr>
        <w:t>Pauta de reivindicação da Educação</w:t>
      </w:r>
      <w:r w:rsidR="00C4633B" w:rsidRPr="008A61C9">
        <w:rPr>
          <w:rFonts w:cstheme="minorHAnsi"/>
          <w:b/>
          <w:bCs/>
          <w:sz w:val="24"/>
          <w:szCs w:val="24"/>
        </w:rPr>
        <w:t>/2025</w:t>
      </w:r>
      <w:r w:rsidR="00C4633B" w:rsidRPr="008A61C9">
        <w:rPr>
          <w:rFonts w:cstheme="minorHAnsi"/>
          <w:sz w:val="24"/>
          <w:szCs w:val="24"/>
        </w:rPr>
        <w:t>.</w:t>
      </w:r>
    </w:p>
    <w:p w14:paraId="156A6062" w14:textId="77777777" w:rsidR="004427EC" w:rsidRPr="008A61C9" w:rsidRDefault="004427EC" w:rsidP="00280E16">
      <w:pPr>
        <w:pStyle w:val="SemEspaamento"/>
        <w:jc w:val="both"/>
        <w:rPr>
          <w:rFonts w:cstheme="minorHAnsi"/>
          <w:sz w:val="24"/>
          <w:szCs w:val="24"/>
        </w:rPr>
      </w:pPr>
    </w:p>
    <w:p w14:paraId="7EB96CDD" w14:textId="77777777" w:rsidR="00280E16" w:rsidRPr="008A61C9" w:rsidRDefault="00280E16" w:rsidP="00280E16">
      <w:pPr>
        <w:pStyle w:val="SemEspaamento"/>
        <w:jc w:val="both"/>
        <w:rPr>
          <w:rFonts w:cstheme="minorHAnsi"/>
          <w:sz w:val="24"/>
          <w:szCs w:val="24"/>
        </w:rPr>
      </w:pPr>
      <w:r w:rsidRPr="008A61C9">
        <w:rPr>
          <w:rFonts w:cstheme="minorHAnsi"/>
          <w:sz w:val="24"/>
          <w:szCs w:val="24"/>
        </w:rPr>
        <w:t>Senhora Prefeita,</w:t>
      </w:r>
    </w:p>
    <w:p w14:paraId="30AB5851" w14:textId="77777777" w:rsidR="00C4633B" w:rsidRPr="008A61C9" w:rsidRDefault="00C4633B" w:rsidP="00280E16">
      <w:pPr>
        <w:pStyle w:val="SemEspaamento"/>
        <w:jc w:val="both"/>
        <w:rPr>
          <w:rFonts w:cstheme="minorHAnsi"/>
          <w:sz w:val="18"/>
          <w:szCs w:val="18"/>
        </w:rPr>
      </w:pPr>
    </w:p>
    <w:p w14:paraId="230A6930" w14:textId="77777777" w:rsidR="00A6044F" w:rsidRPr="008A61C9" w:rsidRDefault="00A6044F" w:rsidP="00280E16">
      <w:pPr>
        <w:pStyle w:val="SemEspaamento"/>
        <w:jc w:val="both"/>
        <w:rPr>
          <w:rFonts w:cstheme="minorHAnsi"/>
          <w:sz w:val="18"/>
          <w:szCs w:val="18"/>
        </w:rPr>
      </w:pPr>
    </w:p>
    <w:p w14:paraId="7333781D" w14:textId="0F48B291" w:rsidR="004427EC" w:rsidRPr="008A61C9" w:rsidRDefault="00BF7F4E" w:rsidP="004427EC">
      <w:pPr>
        <w:jc w:val="both"/>
        <w:rPr>
          <w:sz w:val="24"/>
          <w:szCs w:val="24"/>
        </w:rPr>
      </w:pPr>
      <w:r w:rsidRPr="008A61C9">
        <w:rPr>
          <w:sz w:val="24"/>
          <w:szCs w:val="24"/>
        </w:rPr>
        <w:t>Considerando que o</w:t>
      </w:r>
      <w:r w:rsidR="004427EC" w:rsidRPr="008A61C9">
        <w:rPr>
          <w:sz w:val="24"/>
          <w:szCs w:val="24"/>
        </w:rPr>
        <w:t xml:space="preserve"> Sintep/VG, sindicato representante da categoria dos trabalhadores da educação em Várzea Grande/MT</w:t>
      </w:r>
      <w:r w:rsidRPr="008A61C9">
        <w:rPr>
          <w:sz w:val="24"/>
          <w:szCs w:val="24"/>
        </w:rPr>
        <w:t>,</w:t>
      </w:r>
      <w:r w:rsidR="004427EC" w:rsidRPr="008A61C9">
        <w:rPr>
          <w:sz w:val="24"/>
          <w:szCs w:val="24"/>
        </w:rPr>
        <w:t xml:space="preserve"> sempre acompanha e indica as questões pendentes de financiamento</w:t>
      </w:r>
      <w:r w:rsidRPr="008A61C9">
        <w:rPr>
          <w:sz w:val="24"/>
          <w:szCs w:val="24"/>
        </w:rPr>
        <w:t>s</w:t>
      </w:r>
      <w:r w:rsidR="004427EC" w:rsidRPr="008A61C9">
        <w:rPr>
          <w:sz w:val="24"/>
          <w:szCs w:val="24"/>
        </w:rPr>
        <w:t>, que carece de mais investimentos e que necessitam de planejamento financeiro</w:t>
      </w:r>
      <w:r w:rsidRPr="008A61C9">
        <w:rPr>
          <w:sz w:val="24"/>
          <w:szCs w:val="24"/>
        </w:rPr>
        <w:t>;</w:t>
      </w:r>
    </w:p>
    <w:p w14:paraId="1893ED12" w14:textId="12A4929E" w:rsidR="004427EC" w:rsidRPr="008A61C9" w:rsidRDefault="00BF7F4E" w:rsidP="004427EC">
      <w:pPr>
        <w:jc w:val="both"/>
        <w:rPr>
          <w:sz w:val="24"/>
          <w:szCs w:val="24"/>
        </w:rPr>
      </w:pPr>
      <w:r w:rsidRPr="008A61C9">
        <w:rPr>
          <w:sz w:val="24"/>
          <w:szCs w:val="24"/>
        </w:rPr>
        <w:t>Considerando que, n</w:t>
      </w:r>
      <w:r w:rsidR="004427EC" w:rsidRPr="008A61C9">
        <w:rPr>
          <w:sz w:val="24"/>
          <w:szCs w:val="24"/>
        </w:rPr>
        <w:t>o tocant</w:t>
      </w:r>
      <w:r w:rsidRPr="008A61C9">
        <w:rPr>
          <w:sz w:val="24"/>
          <w:szCs w:val="24"/>
        </w:rPr>
        <w:t>e</w:t>
      </w:r>
      <w:r w:rsidR="004427EC" w:rsidRPr="008A61C9">
        <w:rPr>
          <w:sz w:val="24"/>
          <w:szCs w:val="24"/>
        </w:rPr>
        <w:t xml:space="preserve"> à educação, existem várias dividas da prefeitura para com os profissionais da educação que </w:t>
      </w:r>
      <w:r w:rsidR="00B5265E" w:rsidRPr="008A61C9">
        <w:rPr>
          <w:sz w:val="24"/>
          <w:szCs w:val="24"/>
        </w:rPr>
        <w:t>estão se</w:t>
      </w:r>
      <w:r w:rsidR="004427EC" w:rsidRPr="008A61C9">
        <w:rPr>
          <w:sz w:val="24"/>
          <w:szCs w:val="24"/>
        </w:rPr>
        <w:t xml:space="preserve"> tornando vultosas no seu montante, o que requer linhas </w:t>
      </w:r>
      <w:r w:rsidR="004427EC" w:rsidRPr="008A61C9">
        <w:rPr>
          <w:sz w:val="24"/>
          <w:szCs w:val="24"/>
        </w:rPr>
        <w:lastRenderedPageBreak/>
        <w:t xml:space="preserve">orçamentárias específicas, </w:t>
      </w:r>
      <w:r w:rsidR="004427EC" w:rsidRPr="008A61C9">
        <w:rPr>
          <w:b/>
          <w:bCs/>
          <w:sz w:val="24"/>
          <w:szCs w:val="24"/>
        </w:rPr>
        <w:t>antes que medidas judiciais em andamento, possam travar os recursos</w:t>
      </w:r>
      <w:r w:rsidR="00B5265E" w:rsidRPr="008A61C9">
        <w:rPr>
          <w:b/>
          <w:bCs/>
          <w:sz w:val="24"/>
          <w:szCs w:val="24"/>
        </w:rPr>
        <w:t xml:space="preserve"> do </w:t>
      </w:r>
      <w:r w:rsidR="004427EC" w:rsidRPr="008A61C9">
        <w:rPr>
          <w:b/>
          <w:bCs/>
          <w:sz w:val="24"/>
          <w:szCs w:val="24"/>
        </w:rPr>
        <w:t>munic</w:t>
      </w:r>
      <w:r w:rsidR="00B5265E" w:rsidRPr="008A61C9">
        <w:rPr>
          <w:b/>
          <w:bCs/>
          <w:sz w:val="24"/>
          <w:szCs w:val="24"/>
        </w:rPr>
        <w:t>í</w:t>
      </w:r>
      <w:r w:rsidR="004427EC" w:rsidRPr="008A61C9">
        <w:rPr>
          <w:b/>
          <w:bCs/>
          <w:sz w:val="24"/>
          <w:szCs w:val="24"/>
        </w:rPr>
        <w:t>p</w:t>
      </w:r>
      <w:r w:rsidR="00B5265E" w:rsidRPr="008A61C9">
        <w:rPr>
          <w:b/>
          <w:bCs/>
          <w:sz w:val="24"/>
          <w:szCs w:val="24"/>
        </w:rPr>
        <w:t>io</w:t>
      </w:r>
      <w:r w:rsidR="004427EC" w:rsidRPr="008A61C9">
        <w:rPr>
          <w:sz w:val="24"/>
          <w:szCs w:val="24"/>
        </w:rPr>
        <w:t>.</w:t>
      </w:r>
    </w:p>
    <w:p w14:paraId="356E96A9" w14:textId="4E1D9B80" w:rsidR="00B5265E" w:rsidRPr="008A61C9" w:rsidRDefault="00B5265E" w:rsidP="00B5265E">
      <w:pPr>
        <w:rPr>
          <w:rFonts w:cstheme="minorHAnsi"/>
          <w:sz w:val="24"/>
          <w:szCs w:val="24"/>
        </w:rPr>
      </w:pPr>
      <w:r w:rsidRPr="008A61C9">
        <w:rPr>
          <w:sz w:val="24"/>
          <w:szCs w:val="24"/>
        </w:rPr>
        <w:t xml:space="preserve">Solicitamos que inclua na </w:t>
      </w:r>
      <w:r w:rsidRPr="008A61C9">
        <w:rPr>
          <w:b/>
          <w:bCs/>
          <w:sz w:val="24"/>
          <w:szCs w:val="24"/>
        </w:rPr>
        <w:t>LOA/LDO/2026</w:t>
      </w:r>
      <w:r w:rsidRPr="008A61C9">
        <w:rPr>
          <w:sz w:val="24"/>
          <w:szCs w:val="24"/>
        </w:rPr>
        <w:t xml:space="preserve">, </w:t>
      </w:r>
      <w:r w:rsidRPr="008A61C9">
        <w:rPr>
          <w:rFonts w:cstheme="minorHAnsi"/>
          <w:sz w:val="24"/>
          <w:szCs w:val="24"/>
        </w:rPr>
        <w:t xml:space="preserve">as previsões orçamentárias para o cumprimento da </w:t>
      </w:r>
      <w:r w:rsidRPr="008A61C9">
        <w:rPr>
          <w:rFonts w:cstheme="minorHAnsi"/>
          <w:b/>
          <w:bCs/>
          <w:sz w:val="24"/>
          <w:szCs w:val="24"/>
        </w:rPr>
        <w:t>Pauta de reivindicação da Educação/2025</w:t>
      </w:r>
      <w:r w:rsidRPr="008A61C9">
        <w:rPr>
          <w:rFonts w:cstheme="minorHAnsi"/>
          <w:sz w:val="24"/>
          <w:szCs w:val="24"/>
        </w:rPr>
        <w:t>, inclusive já protocolada</w:t>
      </w:r>
      <w:r w:rsidR="00BF7F4E" w:rsidRPr="008A61C9">
        <w:rPr>
          <w:rFonts w:cstheme="minorHAnsi"/>
          <w:sz w:val="24"/>
          <w:szCs w:val="24"/>
        </w:rPr>
        <w:t xml:space="preserve"> à V.Sª</w:t>
      </w:r>
      <w:r w:rsidRPr="008A61C9">
        <w:rPr>
          <w:rFonts w:cstheme="minorHAnsi"/>
          <w:sz w:val="24"/>
          <w:szCs w:val="24"/>
        </w:rPr>
        <w:t>.</w:t>
      </w:r>
    </w:p>
    <w:p w14:paraId="60A55ACA" w14:textId="77777777" w:rsidR="00280E16" w:rsidRDefault="00280E16" w:rsidP="00280E16">
      <w:pPr>
        <w:pStyle w:val="SemEspaamento"/>
        <w:jc w:val="both"/>
        <w:rPr>
          <w:rFonts w:cstheme="minorHAnsi"/>
          <w:sz w:val="24"/>
          <w:szCs w:val="24"/>
        </w:rPr>
      </w:pPr>
    </w:p>
    <w:p w14:paraId="407026ED" w14:textId="77777777" w:rsidR="00280E16" w:rsidRPr="00E14730" w:rsidRDefault="00280E16" w:rsidP="00280E16">
      <w:pPr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585EB6">
        <w:rPr>
          <w:rFonts w:cstheme="minorHAnsi"/>
          <w:b/>
          <w:bCs/>
          <w:i/>
          <w:iCs/>
          <w:sz w:val="24"/>
          <w:szCs w:val="24"/>
          <w:highlight w:val="yellow"/>
          <w:u w:val="single"/>
        </w:rPr>
        <w:t>PAUTA DE REIVINDICAÇÕES/2025</w:t>
      </w:r>
    </w:p>
    <w:p w14:paraId="29922066" w14:textId="5508F8DB" w:rsidR="00280E16" w:rsidRDefault="00280E16" w:rsidP="00280E16">
      <w:pPr>
        <w:jc w:val="both"/>
        <w:rPr>
          <w:rFonts w:cstheme="minorHAnsi"/>
          <w:bCs/>
          <w:sz w:val="24"/>
          <w:szCs w:val="24"/>
        </w:rPr>
      </w:pPr>
      <w:r w:rsidRPr="007250DC">
        <w:rPr>
          <w:rFonts w:cstheme="minorHAnsi"/>
          <w:b/>
          <w:bCs/>
          <w:sz w:val="24"/>
          <w:szCs w:val="24"/>
        </w:rPr>
        <w:t>1</w:t>
      </w:r>
      <w:r w:rsidRPr="007250DC">
        <w:rPr>
          <w:rFonts w:cstheme="minorHAnsi"/>
          <w:sz w:val="24"/>
          <w:szCs w:val="24"/>
        </w:rPr>
        <w:t xml:space="preserve"> – Garantir o respeito e a </w:t>
      </w:r>
      <w:r w:rsidRPr="007250DC">
        <w:rPr>
          <w:rFonts w:cstheme="minorHAnsi"/>
          <w:bCs/>
          <w:sz w:val="24"/>
          <w:szCs w:val="24"/>
        </w:rPr>
        <w:t>aplicação da legislação,</w:t>
      </w:r>
      <w:r w:rsidRPr="007250DC">
        <w:rPr>
          <w:sz w:val="24"/>
          <w:szCs w:val="24"/>
        </w:rPr>
        <w:t xml:space="preserve"> pelo </w:t>
      </w:r>
      <w:r w:rsidRPr="007250DC">
        <w:rPr>
          <w:b/>
          <w:sz w:val="24"/>
          <w:szCs w:val="24"/>
        </w:rPr>
        <w:t>cumprimento</w:t>
      </w:r>
      <w:r>
        <w:rPr>
          <w:b/>
          <w:sz w:val="24"/>
          <w:szCs w:val="24"/>
        </w:rPr>
        <w:t xml:space="preserve"> do </w:t>
      </w:r>
      <w:r w:rsidRPr="004B48C3">
        <w:rPr>
          <w:b/>
          <w:bCs/>
          <w:sz w:val="24"/>
          <w:szCs w:val="24"/>
        </w:rPr>
        <w:t>Art. 69, 70 e 75 da Lei Municipal 3.797/12 (PCCS)</w:t>
      </w:r>
      <w:r w:rsidRPr="004B48C3">
        <w:rPr>
          <w:sz w:val="24"/>
          <w:szCs w:val="24"/>
        </w:rPr>
        <w:t xml:space="preserve"> dos Profissionais da Educação</w:t>
      </w:r>
      <w:r>
        <w:rPr>
          <w:sz w:val="24"/>
          <w:szCs w:val="24"/>
        </w:rPr>
        <w:t xml:space="preserve"> de VG,</w:t>
      </w:r>
      <w:r w:rsidRPr="007250DC">
        <w:rPr>
          <w:b/>
          <w:sz w:val="24"/>
          <w:szCs w:val="24"/>
        </w:rPr>
        <w:t xml:space="preserve"> do Art. 212-A da C.F</w:t>
      </w:r>
      <w:r w:rsidRPr="007250DC">
        <w:rPr>
          <w:sz w:val="24"/>
          <w:szCs w:val="24"/>
        </w:rPr>
        <w:t xml:space="preserve">., bem como a </w:t>
      </w:r>
      <w:r w:rsidRPr="007250DC">
        <w:rPr>
          <w:b/>
          <w:sz w:val="24"/>
          <w:szCs w:val="24"/>
        </w:rPr>
        <w:t>Lei Federal nº 11.738/08</w:t>
      </w:r>
      <w:r w:rsidRPr="007250DC">
        <w:rPr>
          <w:sz w:val="24"/>
          <w:szCs w:val="24"/>
        </w:rPr>
        <w:t xml:space="preserve">, pelo </w:t>
      </w:r>
      <w:r w:rsidRPr="007250DC">
        <w:rPr>
          <w:bCs/>
          <w:sz w:val="24"/>
          <w:szCs w:val="24"/>
        </w:rPr>
        <w:t xml:space="preserve">pagamento da </w:t>
      </w:r>
      <w:r w:rsidRPr="009F558D">
        <w:rPr>
          <w:b/>
          <w:bCs/>
          <w:sz w:val="24"/>
          <w:szCs w:val="24"/>
          <w:highlight w:val="yellow"/>
          <w:u w:val="single"/>
        </w:rPr>
        <w:t xml:space="preserve">recomposição do </w:t>
      </w:r>
      <w:r w:rsidRPr="009F558D">
        <w:rPr>
          <w:b/>
          <w:sz w:val="24"/>
          <w:szCs w:val="24"/>
          <w:highlight w:val="yellow"/>
          <w:u w:val="single"/>
        </w:rPr>
        <w:t>Piso Salarial Nacional/202</w:t>
      </w:r>
      <w:r w:rsidR="00B5265E">
        <w:rPr>
          <w:b/>
          <w:sz w:val="24"/>
          <w:szCs w:val="24"/>
          <w:highlight w:val="yellow"/>
          <w:u w:val="single"/>
        </w:rPr>
        <w:t>6</w:t>
      </w:r>
      <w:r w:rsidRPr="007250DC">
        <w:rPr>
          <w:rFonts w:cstheme="minorHAnsi"/>
          <w:sz w:val="24"/>
          <w:szCs w:val="24"/>
        </w:rPr>
        <w:t xml:space="preserve">, no mês de janeiro/2025 </w:t>
      </w:r>
      <w:r w:rsidRPr="007250DC">
        <w:rPr>
          <w:rFonts w:cstheme="minorHAnsi"/>
          <w:bCs/>
          <w:sz w:val="24"/>
          <w:szCs w:val="24"/>
        </w:rPr>
        <w:t>para todos os profissionais da educação</w:t>
      </w:r>
      <w:r w:rsidRPr="007250DC">
        <w:rPr>
          <w:rFonts w:cstheme="minorHAnsi"/>
          <w:sz w:val="24"/>
          <w:szCs w:val="24"/>
        </w:rPr>
        <w:t xml:space="preserve">, </w:t>
      </w:r>
      <w:r w:rsidRPr="007250DC">
        <w:rPr>
          <w:rFonts w:cstheme="minorHAnsi"/>
          <w:b/>
          <w:bCs/>
          <w:sz w:val="24"/>
          <w:szCs w:val="24"/>
        </w:rPr>
        <w:t>ativos</w:t>
      </w:r>
      <w:r w:rsidRPr="007250DC">
        <w:rPr>
          <w:rFonts w:cstheme="minorHAnsi"/>
          <w:sz w:val="24"/>
          <w:szCs w:val="24"/>
        </w:rPr>
        <w:t xml:space="preserve"> e </w:t>
      </w:r>
      <w:r w:rsidRPr="007250DC">
        <w:rPr>
          <w:rFonts w:cstheme="minorHAnsi"/>
          <w:b/>
          <w:bCs/>
          <w:sz w:val="24"/>
          <w:szCs w:val="24"/>
        </w:rPr>
        <w:t>aposentados</w:t>
      </w:r>
      <w:r w:rsidRPr="007250DC">
        <w:rPr>
          <w:rFonts w:cstheme="minorHAnsi"/>
          <w:sz w:val="24"/>
          <w:szCs w:val="24"/>
        </w:rPr>
        <w:t xml:space="preserve">, </w:t>
      </w:r>
      <w:r w:rsidRPr="007250DC">
        <w:rPr>
          <w:rFonts w:cstheme="minorHAnsi"/>
          <w:b/>
          <w:sz w:val="24"/>
          <w:szCs w:val="24"/>
        </w:rPr>
        <w:t>efetivos</w:t>
      </w:r>
      <w:r w:rsidRPr="007250DC">
        <w:rPr>
          <w:rFonts w:cstheme="minorHAnsi"/>
          <w:sz w:val="24"/>
          <w:szCs w:val="24"/>
        </w:rPr>
        <w:t xml:space="preserve"> e </w:t>
      </w:r>
      <w:r w:rsidRPr="005064DB">
        <w:rPr>
          <w:rFonts w:cstheme="minorHAnsi"/>
          <w:b/>
          <w:sz w:val="24"/>
          <w:szCs w:val="24"/>
        </w:rPr>
        <w:t>contratados</w:t>
      </w:r>
      <w:r w:rsidRPr="00262CCB">
        <w:rPr>
          <w:rFonts w:cstheme="minorHAnsi"/>
          <w:bCs/>
          <w:sz w:val="24"/>
          <w:szCs w:val="24"/>
        </w:rPr>
        <w:t>;</w:t>
      </w:r>
    </w:p>
    <w:p w14:paraId="65F1BBC6" w14:textId="77777777" w:rsidR="00280E16" w:rsidRDefault="00280E16" w:rsidP="00280E16">
      <w:pPr>
        <w:jc w:val="both"/>
        <w:rPr>
          <w:rFonts w:cstheme="minorHAnsi"/>
          <w:sz w:val="24"/>
          <w:szCs w:val="24"/>
        </w:rPr>
      </w:pPr>
      <w:r w:rsidRPr="00C41157">
        <w:rPr>
          <w:rFonts w:cstheme="minorHAnsi"/>
          <w:b/>
          <w:sz w:val="24"/>
          <w:szCs w:val="24"/>
        </w:rPr>
        <w:t>2</w:t>
      </w:r>
      <w:r w:rsidRPr="00C41157">
        <w:rPr>
          <w:rFonts w:cstheme="minorHAnsi"/>
          <w:sz w:val="24"/>
          <w:szCs w:val="24"/>
        </w:rPr>
        <w:t xml:space="preserve"> – Garantir</w:t>
      </w:r>
      <w:r w:rsidRPr="009A6160">
        <w:rPr>
          <w:rFonts w:cstheme="minorHAnsi"/>
          <w:sz w:val="24"/>
          <w:szCs w:val="24"/>
        </w:rPr>
        <w:t xml:space="preserve"> o </w:t>
      </w:r>
      <w:r w:rsidRPr="009F558D">
        <w:rPr>
          <w:rFonts w:cstheme="minorHAnsi"/>
          <w:b/>
          <w:bCs/>
          <w:sz w:val="24"/>
          <w:szCs w:val="24"/>
          <w:highlight w:val="yellow"/>
          <w:u w:val="single"/>
        </w:rPr>
        <w:t>pagamento dos déficits acumulados em 1</w:t>
      </w:r>
      <w:r w:rsidRPr="00585EB6">
        <w:rPr>
          <w:rFonts w:cstheme="minorHAnsi"/>
          <w:b/>
          <w:bCs/>
          <w:sz w:val="24"/>
          <w:szCs w:val="24"/>
          <w:highlight w:val="yellow"/>
          <w:u w:val="single"/>
        </w:rPr>
        <w:t>9,55%</w:t>
      </w:r>
      <w:r w:rsidRPr="009A6160">
        <w:rPr>
          <w:rFonts w:cstheme="minorHAnsi"/>
          <w:sz w:val="24"/>
          <w:szCs w:val="24"/>
        </w:rPr>
        <w:t>, das diferenças salariais (recomposição salarial</w:t>
      </w:r>
      <w:r>
        <w:rPr>
          <w:rFonts w:cstheme="minorHAnsi"/>
          <w:sz w:val="24"/>
          <w:szCs w:val="24"/>
        </w:rPr>
        <w:t>, conforme tabela</w:t>
      </w:r>
      <w:r w:rsidRPr="009A6160">
        <w:rPr>
          <w:rFonts w:cstheme="minorHAnsi"/>
          <w:sz w:val="24"/>
          <w:szCs w:val="24"/>
        </w:rPr>
        <w:t xml:space="preserve">), referente ao ano de 2022, que não foram pagos aos professores, para que seja </w:t>
      </w:r>
      <w:r w:rsidRPr="009A6160">
        <w:rPr>
          <w:rFonts w:cstheme="minorHAnsi"/>
          <w:bCs/>
          <w:sz w:val="24"/>
          <w:szCs w:val="24"/>
        </w:rPr>
        <w:t>implementado</w:t>
      </w:r>
      <w:r w:rsidRPr="009A6160">
        <w:rPr>
          <w:rFonts w:cstheme="minorHAnsi"/>
          <w:sz w:val="24"/>
          <w:szCs w:val="24"/>
        </w:rPr>
        <w:t xml:space="preserve"> o Piso Salarial Nacional. O Piso Salarial em 2022 foi estabelecido em 33,24%, porém, em VG foi aplicado apenas 12,84%;</w:t>
      </w:r>
    </w:p>
    <w:p w14:paraId="05BD8927" w14:textId="77777777" w:rsidR="00280E16" w:rsidRPr="00356062" w:rsidRDefault="00280E16" w:rsidP="00280E16">
      <w:pPr>
        <w:jc w:val="both"/>
        <w:rPr>
          <w:rFonts w:cstheme="minorHAnsi"/>
          <w:sz w:val="24"/>
          <w:szCs w:val="24"/>
        </w:rPr>
      </w:pPr>
      <w:r w:rsidRPr="00356062">
        <w:rPr>
          <w:rFonts w:cstheme="minorHAnsi"/>
          <w:b/>
          <w:sz w:val="24"/>
          <w:szCs w:val="24"/>
        </w:rPr>
        <w:t>3</w:t>
      </w:r>
      <w:r w:rsidRPr="00356062">
        <w:rPr>
          <w:rFonts w:cstheme="minorHAnsi"/>
          <w:sz w:val="24"/>
          <w:szCs w:val="24"/>
        </w:rPr>
        <w:t xml:space="preserve"> – Que a prefeitura apresente um </w:t>
      </w:r>
      <w:r w:rsidRPr="009F558D">
        <w:rPr>
          <w:rFonts w:cstheme="minorHAnsi"/>
          <w:b/>
          <w:sz w:val="24"/>
          <w:szCs w:val="24"/>
          <w:highlight w:val="yellow"/>
          <w:u w:val="single"/>
        </w:rPr>
        <w:t>planejamento de recuperação do ganho salarial</w:t>
      </w:r>
      <w:r w:rsidRPr="00356062">
        <w:rPr>
          <w:rFonts w:cstheme="minorHAnsi"/>
          <w:sz w:val="24"/>
          <w:szCs w:val="24"/>
        </w:rPr>
        <w:t xml:space="preserve"> atrasado dos </w:t>
      </w:r>
      <w:r w:rsidRPr="009F558D">
        <w:rPr>
          <w:rFonts w:cstheme="minorHAnsi"/>
          <w:b/>
          <w:sz w:val="24"/>
          <w:szCs w:val="24"/>
          <w:highlight w:val="yellow"/>
        </w:rPr>
        <w:t>Servidores Técnicos</w:t>
      </w:r>
      <w:r w:rsidRPr="009F558D">
        <w:rPr>
          <w:rFonts w:cstheme="minorHAnsi"/>
          <w:sz w:val="24"/>
          <w:szCs w:val="24"/>
          <w:highlight w:val="yellow"/>
        </w:rPr>
        <w:t xml:space="preserve"> </w:t>
      </w:r>
      <w:r w:rsidRPr="009F558D">
        <w:rPr>
          <w:rFonts w:cstheme="minorHAnsi"/>
          <w:b/>
          <w:bCs/>
          <w:sz w:val="24"/>
          <w:szCs w:val="24"/>
          <w:highlight w:val="yellow"/>
        </w:rPr>
        <w:t>(TAE, TDE, TSAE)</w:t>
      </w:r>
      <w:r w:rsidRPr="00356062">
        <w:rPr>
          <w:rFonts w:cstheme="minorHAnsi"/>
          <w:sz w:val="24"/>
          <w:szCs w:val="24"/>
        </w:rPr>
        <w:t xml:space="preserve">, que </w:t>
      </w:r>
      <w:r w:rsidRPr="00356062">
        <w:rPr>
          <w:rFonts w:cstheme="minorHAnsi"/>
          <w:b/>
          <w:bCs/>
          <w:sz w:val="24"/>
          <w:szCs w:val="24"/>
        </w:rPr>
        <w:t>estão há 7 anos</w:t>
      </w:r>
      <w:r w:rsidRPr="00356062">
        <w:rPr>
          <w:rFonts w:cstheme="minorHAnsi"/>
          <w:sz w:val="24"/>
          <w:szCs w:val="24"/>
        </w:rPr>
        <w:t xml:space="preserve"> acumulados sem a devida recomposição salarial justa, com um </w:t>
      </w:r>
      <w:r w:rsidRPr="00356062">
        <w:rPr>
          <w:rFonts w:cstheme="minorHAnsi"/>
          <w:b/>
          <w:bCs/>
          <w:sz w:val="24"/>
          <w:szCs w:val="24"/>
          <w:u w:val="single"/>
        </w:rPr>
        <w:t xml:space="preserve">déficit acumulado em </w:t>
      </w:r>
      <w:r w:rsidRPr="00585EB6">
        <w:rPr>
          <w:rFonts w:cstheme="minorHAnsi"/>
          <w:b/>
          <w:bCs/>
          <w:sz w:val="24"/>
          <w:szCs w:val="24"/>
          <w:highlight w:val="yellow"/>
          <w:u w:val="single"/>
        </w:rPr>
        <w:t>68,81%</w:t>
      </w:r>
      <w:r w:rsidRPr="00356062">
        <w:rPr>
          <w:rFonts w:cstheme="minorHAnsi"/>
          <w:sz w:val="24"/>
          <w:szCs w:val="24"/>
        </w:rPr>
        <w:t xml:space="preserve"> de defasagem com relação aos professores;</w:t>
      </w:r>
    </w:p>
    <w:p w14:paraId="53435810" w14:textId="77777777" w:rsidR="00280E16" w:rsidRPr="000B3D3A" w:rsidRDefault="00280E16" w:rsidP="00280E16">
      <w:pPr>
        <w:jc w:val="both"/>
        <w:rPr>
          <w:rFonts w:cstheme="minorHAnsi"/>
          <w:sz w:val="24"/>
          <w:szCs w:val="24"/>
        </w:rPr>
      </w:pPr>
      <w:r w:rsidRPr="000B3D3A">
        <w:rPr>
          <w:rFonts w:cstheme="minorHAnsi"/>
          <w:b/>
          <w:caps/>
          <w:sz w:val="24"/>
          <w:szCs w:val="24"/>
        </w:rPr>
        <w:t>4</w:t>
      </w:r>
      <w:r w:rsidRPr="000B3D3A">
        <w:rPr>
          <w:rFonts w:cstheme="minorHAnsi"/>
          <w:sz w:val="24"/>
          <w:szCs w:val="24"/>
        </w:rPr>
        <w:t xml:space="preserve"> – Garantir </w:t>
      </w:r>
      <w:r>
        <w:rPr>
          <w:rFonts w:cstheme="minorHAnsi"/>
          <w:sz w:val="24"/>
          <w:szCs w:val="24"/>
        </w:rPr>
        <w:t xml:space="preserve">o cumprimento da </w:t>
      </w:r>
      <w:r w:rsidRPr="004B48C3">
        <w:rPr>
          <w:b/>
          <w:bCs/>
          <w:sz w:val="24"/>
          <w:szCs w:val="24"/>
        </w:rPr>
        <w:t>Emenda Constitucional E.C. nº 108</w:t>
      </w:r>
      <w:r w:rsidRPr="00EB6809">
        <w:rPr>
          <w:sz w:val="24"/>
          <w:szCs w:val="24"/>
        </w:rPr>
        <w:t>, de 26/08/20,</w:t>
      </w:r>
      <w:r w:rsidRPr="004B48C3">
        <w:rPr>
          <w:b/>
          <w:bCs/>
          <w:sz w:val="24"/>
          <w:szCs w:val="24"/>
        </w:rPr>
        <w:t xml:space="preserve"> Art. 212-A, Inciso XI</w:t>
      </w:r>
      <w:r>
        <w:rPr>
          <w:rFonts w:cstheme="minorHAnsi"/>
          <w:sz w:val="24"/>
          <w:szCs w:val="24"/>
        </w:rPr>
        <w:t>, d</w:t>
      </w:r>
      <w:r w:rsidRPr="004B48C3">
        <w:rPr>
          <w:sz w:val="24"/>
          <w:szCs w:val="24"/>
        </w:rPr>
        <w:t xml:space="preserve">a </w:t>
      </w:r>
      <w:r w:rsidRPr="004B48C3">
        <w:rPr>
          <w:b/>
          <w:bCs/>
          <w:sz w:val="24"/>
          <w:szCs w:val="24"/>
        </w:rPr>
        <w:t>Lei Federal nº 14.113/20</w:t>
      </w:r>
      <w:r w:rsidRPr="004B48C3">
        <w:rPr>
          <w:sz w:val="24"/>
          <w:szCs w:val="24"/>
        </w:rPr>
        <w:t xml:space="preserve"> (regulamenta o novo FUNDEB) e </w:t>
      </w:r>
      <w:r w:rsidRPr="004B48C3">
        <w:rPr>
          <w:b/>
          <w:bCs/>
          <w:sz w:val="24"/>
          <w:szCs w:val="24"/>
        </w:rPr>
        <w:t>Lei Federal nº 14.276/21, Art. 26, Inciso II</w:t>
      </w:r>
      <w:r>
        <w:rPr>
          <w:sz w:val="24"/>
          <w:szCs w:val="24"/>
        </w:rPr>
        <w:t xml:space="preserve"> </w:t>
      </w:r>
      <w:r w:rsidRPr="004B48C3">
        <w:rPr>
          <w:sz w:val="24"/>
          <w:szCs w:val="24"/>
        </w:rPr>
        <w:t xml:space="preserve">e </w:t>
      </w:r>
      <w:r w:rsidRPr="004B48C3">
        <w:rPr>
          <w:b/>
          <w:bCs/>
          <w:sz w:val="24"/>
          <w:szCs w:val="24"/>
        </w:rPr>
        <w:t>Parágrafo 2º</w:t>
      </w:r>
      <w:r>
        <w:rPr>
          <w:b/>
          <w:bCs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pelo</w:t>
      </w:r>
      <w:r w:rsidRPr="000B3D3A">
        <w:rPr>
          <w:rFonts w:cstheme="minorHAnsi"/>
          <w:sz w:val="24"/>
          <w:szCs w:val="24"/>
        </w:rPr>
        <w:t xml:space="preserve"> </w:t>
      </w:r>
      <w:r w:rsidRPr="00A45779">
        <w:rPr>
          <w:rFonts w:cstheme="minorHAnsi"/>
          <w:b/>
          <w:bCs/>
          <w:sz w:val="24"/>
          <w:szCs w:val="24"/>
          <w:highlight w:val="yellow"/>
          <w:u w:val="single"/>
        </w:rPr>
        <w:t>pagamento das sobras dos recursos de 70% do FUNDEB/2021 – rateio em forma de abono salarial</w:t>
      </w:r>
      <w:r w:rsidRPr="000B3D3A">
        <w:rPr>
          <w:rFonts w:cstheme="minorHAnsi"/>
          <w:sz w:val="24"/>
          <w:szCs w:val="24"/>
        </w:rPr>
        <w:t xml:space="preserve"> – para todos os profissionais da educação conforme Mandado de Injunção 1024091-91.2022.8.11.0000 – Desembargador Luiz Carlos da Costa e conforme Consulta TCE/MT nº 3182/2022. </w:t>
      </w:r>
      <w:r w:rsidRPr="00FE2042">
        <w:rPr>
          <w:rFonts w:cstheme="minorHAnsi"/>
          <w:sz w:val="24"/>
          <w:szCs w:val="24"/>
        </w:rPr>
        <w:t>e conforme Ofício nº 082 de 16/11/2021, protocolado em 18/11/21, Ofício nº 61 de 23/12/21, protocolado em 27/12/21 e Ofício nº 003/2022, de 17 de janeiro de 2022</w:t>
      </w:r>
      <w:r>
        <w:rPr>
          <w:rFonts w:cstheme="minorHAnsi"/>
          <w:sz w:val="24"/>
          <w:szCs w:val="24"/>
        </w:rPr>
        <w:t xml:space="preserve">. </w:t>
      </w:r>
      <w:r w:rsidRPr="000B3D3A">
        <w:rPr>
          <w:rFonts w:cstheme="minorHAnsi"/>
          <w:sz w:val="24"/>
          <w:szCs w:val="24"/>
        </w:rPr>
        <w:t xml:space="preserve">No ano de 2021 houve uma sobra de recursos do FUNDEB no valor de </w:t>
      </w:r>
      <w:r w:rsidRPr="00A45779">
        <w:rPr>
          <w:rFonts w:cstheme="minorHAnsi"/>
          <w:b/>
          <w:bCs/>
          <w:sz w:val="24"/>
          <w:szCs w:val="24"/>
          <w:highlight w:val="yellow"/>
          <w:u w:val="single"/>
        </w:rPr>
        <w:t>quase R$ 70 milhões</w:t>
      </w:r>
      <w:r w:rsidRPr="000B3D3A">
        <w:rPr>
          <w:rFonts w:cstheme="minorHAnsi"/>
          <w:sz w:val="24"/>
          <w:szCs w:val="24"/>
        </w:rPr>
        <w:t xml:space="preserve">. Porém, a Lei Federal nº 14.113/20 (novo Fundeb) não foi cumprida, pois não foram destinados ao mínimo 70% desses R$ 70 milhões no ano de 2021 para a remuneração dos profissionais da educação em forma de reajuste salarial ou </w:t>
      </w:r>
      <w:r w:rsidRPr="00A45779">
        <w:rPr>
          <w:rFonts w:cstheme="minorHAnsi"/>
          <w:b/>
          <w:sz w:val="24"/>
          <w:szCs w:val="24"/>
          <w:highlight w:val="yellow"/>
          <w:u w:val="single"/>
        </w:rPr>
        <w:t>rateio</w:t>
      </w:r>
      <w:r w:rsidRPr="000B3D3A">
        <w:rPr>
          <w:rFonts w:cstheme="minorHAnsi"/>
          <w:sz w:val="24"/>
          <w:szCs w:val="24"/>
        </w:rPr>
        <w:t xml:space="preserve"> em forma de abono;</w:t>
      </w:r>
    </w:p>
    <w:p w14:paraId="59962ECF" w14:textId="213BDBBD" w:rsidR="00280E16" w:rsidRDefault="00280E16" w:rsidP="00280E16">
      <w:pPr>
        <w:jc w:val="both"/>
        <w:rPr>
          <w:sz w:val="24"/>
          <w:szCs w:val="24"/>
        </w:rPr>
      </w:pPr>
      <w:r w:rsidRPr="00C55D01">
        <w:rPr>
          <w:b/>
          <w:bCs/>
          <w:sz w:val="24"/>
          <w:szCs w:val="24"/>
        </w:rPr>
        <w:t>5</w:t>
      </w:r>
      <w:r w:rsidRPr="00C55D01">
        <w:rPr>
          <w:sz w:val="24"/>
          <w:szCs w:val="24"/>
        </w:rPr>
        <w:t xml:space="preserve"> – Garantir o</w:t>
      </w:r>
      <w:r w:rsidRPr="00C55D01">
        <w:rPr>
          <w:b/>
          <w:sz w:val="24"/>
          <w:szCs w:val="24"/>
        </w:rPr>
        <w:t xml:space="preserve"> </w:t>
      </w:r>
      <w:r w:rsidRPr="00A45779">
        <w:rPr>
          <w:b/>
          <w:sz w:val="24"/>
          <w:szCs w:val="24"/>
          <w:highlight w:val="yellow"/>
          <w:u w:val="single"/>
        </w:rPr>
        <w:t>pagamento</w:t>
      </w:r>
      <w:r w:rsidRPr="00C55D0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das diferenças salariais </w:t>
      </w:r>
      <w:r w:rsidRPr="00C55D01">
        <w:rPr>
          <w:b/>
          <w:sz w:val="24"/>
          <w:szCs w:val="24"/>
        </w:rPr>
        <w:t xml:space="preserve">dos </w:t>
      </w:r>
      <w:r w:rsidRPr="00A45779">
        <w:rPr>
          <w:b/>
          <w:sz w:val="24"/>
          <w:szCs w:val="24"/>
          <w:highlight w:val="yellow"/>
          <w:u w:val="single"/>
        </w:rPr>
        <w:t>retroativos</w:t>
      </w:r>
      <w:r w:rsidRPr="00C55D01">
        <w:rPr>
          <w:b/>
          <w:sz w:val="24"/>
          <w:szCs w:val="24"/>
        </w:rPr>
        <w:t xml:space="preserve"> do enquadramento</w:t>
      </w:r>
      <w:r w:rsidRPr="00C55D01">
        <w:rPr>
          <w:sz w:val="24"/>
          <w:szCs w:val="24"/>
        </w:rPr>
        <w:t xml:space="preserve">, </w:t>
      </w:r>
      <w:r w:rsidRPr="00C55D01">
        <w:rPr>
          <w:b/>
          <w:sz w:val="24"/>
          <w:szCs w:val="24"/>
        </w:rPr>
        <w:t>retroativos de 1/3 de hora atividade e outros retroativos</w:t>
      </w:r>
      <w:r>
        <w:rPr>
          <w:sz w:val="24"/>
          <w:szCs w:val="24"/>
        </w:rPr>
        <w:t xml:space="preserve">, </w:t>
      </w:r>
      <w:r w:rsidRPr="00C55D01">
        <w:rPr>
          <w:sz w:val="24"/>
          <w:szCs w:val="24"/>
        </w:rPr>
        <w:t xml:space="preserve">apresentando um </w:t>
      </w:r>
      <w:r w:rsidRPr="00C55D01">
        <w:rPr>
          <w:b/>
          <w:sz w:val="24"/>
          <w:szCs w:val="24"/>
        </w:rPr>
        <w:t>cronograma</w:t>
      </w:r>
      <w:r w:rsidRPr="00C55D01">
        <w:rPr>
          <w:sz w:val="24"/>
          <w:szCs w:val="24"/>
        </w:rPr>
        <w:t xml:space="preserve"> (com data mesmo que seja parcelado) para todos/as trabalhadores da educação que tem esse direito</w:t>
      </w:r>
      <w:r w:rsidR="00D02ACF">
        <w:rPr>
          <w:sz w:val="24"/>
          <w:szCs w:val="24"/>
        </w:rPr>
        <w:t>. Hoje existem trabalhadores com valores que ultrapassam R$ 200</w:t>
      </w:r>
      <w:r w:rsidR="008A61C9">
        <w:rPr>
          <w:sz w:val="24"/>
          <w:szCs w:val="24"/>
        </w:rPr>
        <w:t>.000</w:t>
      </w:r>
      <w:r w:rsidR="00D02ACF">
        <w:rPr>
          <w:sz w:val="24"/>
          <w:szCs w:val="24"/>
        </w:rPr>
        <w:t>,00</w:t>
      </w:r>
      <w:r w:rsidR="008A61C9">
        <w:rPr>
          <w:sz w:val="24"/>
          <w:szCs w:val="24"/>
        </w:rPr>
        <w:t xml:space="preserve"> (duzentos mil)</w:t>
      </w:r>
      <w:r w:rsidR="00D02ACF">
        <w:rPr>
          <w:sz w:val="24"/>
          <w:szCs w:val="24"/>
        </w:rPr>
        <w:t xml:space="preserve"> para receber de retroativos e muitos morreram sem ter seus direitos garantidos</w:t>
      </w:r>
      <w:r w:rsidRPr="00C55D01">
        <w:rPr>
          <w:sz w:val="24"/>
          <w:szCs w:val="24"/>
        </w:rPr>
        <w:t>;</w:t>
      </w:r>
    </w:p>
    <w:p w14:paraId="718EA299" w14:textId="77777777" w:rsidR="00280E16" w:rsidRDefault="00280E16" w:rsidP="00280E16">
      <w:pPr>
        <w:jc w:val="both"/>
        <w:rPr>
          <w:sz w:val="24"/>
          <w:szCs w:val="24"/>
        </w:rPr>
      </w:pPr>
      <w:r w:rsidRPr="00C55D01">
        <w:rPr>
          <w:b/>
          <w:bCs/>
          <w:sz w:val="24"/>
          <w:szCs w:val="24"/>
        </w:rPr>
        <w:lastRenderedPageBreak/>
        <w:t>6</w:t>
      </w:r>
      <w:r>
        <w:rPr>
          <w:sz w:val="24"/>
          <w:szCs w:val="24"/>
        </w:rPr>
        <w:t xml:space="preserve"> – </w:t>
      </w:r>
      <w:r w:rsidRPr="00C55D01">
        <w:rPr>
          <w:sz w:val="24"/>
          <w:szCs w:val="24"/>
        </w:rPr>
        <w:t>Garantir o</w:t>
      </w:r>
      <w:r>
        <w:rPr>
          <w:sz w:val="24"/>
          <w:szCs w:val="24"/>
        </w:rPr>
        <w:t xml:space="preserve"> cumprimento d</w:t>
      </w:r>
      <w:r w:rsidRPr="002C7A75">
        <w:rPr>
          <w:sz w:val="24"/>
          <w:szCs w:val="24"/>
        </w:rPr>
        <w:t>o</w:t>
      </w:r>
      <w:r w:rsidRPr="002C7A75">
        <w:rPr>
          <w:rFonts w:cstheme="minorHAnsi"/>
          <w:sz w:val="24"/>
          <w:szCs w:val="24"/>
        </w:rPr>
        <w:t xml:space="preserve"> </w:t>
      </w:r>
      <w:r w:rsidRPr="00183982">
        <w:rPr>
          <w:rFonts w:eastAsia="Times New Roman" w:cstheme="minorHAnsi"/>
          <w:b/>
          <w:bCs/>
          <w:sz w:val="24"/>
          <w:szCs w:val="24"/>
          <w:lang w:eastAsia="pt-BR"/>
        </w:rPr>
        <w:t>§ 4</w:t>
      </w:r>
      <w:r w:rsidRPr="00183982">
        <w:rPr>
          <w:rFonts w:eastAsia="Times New Roman" w:cstheme="minorHAnsi"/>
          <w:b/>
          <w:bCs/>
          <w:sz w:val="24"/>
          <w:szCs w:val="24"/>
          <w:u w:val="single"/>
          <w:vertAlign w:val="superscript"/>
          <w:lang w:eastAsia="pt-BR"/>
        </w:rPr>
        <w:t>o</w:t>
      </w:r>
      <w:r w:rsidRPr="00183982">
        <w:rPr>
          <w:rFonts w:cstheme="minorHAnsi"/>
          <w:b/>
          <w:bCs/>
          <w:sz w:val="24"/>
          <w:szCs w:val="24"/>
        </w:rPr>
        <w:t xml:space="preserve"> do </w:t>
      </w:r>
      <w:r w:rsidRPr="00183982">
        <w:rPr>
          <w:b/>
          <w:bCs/>
          <w:sz w:val="24"/>
          <w:szCs w:val="24"/>
        </w:rPr>
        <w:t>Art. 2º da Lei Federal 11.738/08</w:t>
      </w:r>
      <w:r>
        <w:rPr>
          <w:sz w:val="24"/>
          <w:szCs w:val="24"/>
        </w:rPr>
        <w:t>, pelo</w:t>
      </w:r>
      <w:r w:rsidRPr="00C55D01">
        <w:rPr>
          <w:b/>
          <w:sz w:val="24"/>
          <w:szCs w:val="24"/>
        </w:rPr>
        <w:t xml:space="preserve"> </w:t>
      </w:r>
      <w:r w:rsidRPr="00A45779">
        <w:rPr>
          <w:b/>
          <w:sz w:val="24"/>
          <w:szCs w:val="24"/>
          <w:highlight w:val="yellow"/>
          <w:u w:val="single"/>
        </w:rPr>
        <w:t>pagamento de 1/3 de HORA ATIVIDADE</w:t>
      </w:r>
      <w:r w:rsidRPr="00865926">
        <w:rPr>
          <w:b/>
          <w:sz w:val="24"/>
          <w:szCs w:val="24"/>
        </w:rPr>
        <w:t xml:space="preserve"> corretamente</w:t>
      </w:r>
      <w:r>
        <w:rPr>
          <w:sz w:val="24"/>
          <w:szCs w:val="24"/>
        </w:rPr>
        <w:t xml:space="preserve"> </w:t>
      </w:r>
      <w:r w:rsidRPr="00C55D01">
        <w:rPr>
          <w:sz w:val="24"/>
          <w:szCs w:val="24"/>
        </w:rPr>
        <w:t xml:space="preserve">para os docentes – </w:t>
      </w:r>
      <w:r w:rsidRPr="00A45779">
        <w:rPr>
          <w:b/>
          <w:bCs/>
          <w:sz w:val="24"/>
          <w:szCs w:val="24"/>
          <w:highlight w:val="yellow"/>
        </w:rPr>
        <w:t>efetivos</w:t>
      </w:r>
      <w:r w:rsidRPr="00A45779">
        <w:rPr>
          <w:sz w:val="24"/>
          <w:szCs w:val="24"/>
          <w:highlight w:val="yellow"/>
        </w:rPr>
        <w:t xml:space="preserve"> e </w:t>
      </w:r>
      <w:r w:rsidRPr="00A45779">
        <w:rPr>
          <w:b/>
          <w:bCs/>
          <w:sz w:val="24"/>
          <w:szCs w:val="24"/>
          <w:highlight w:val="yellow"/>
        </w:rPr>
        <w:t>contratados</w:t>
      </w:r>
      <w:r w:rsidRPr="00C55D01">
        <w:rPr>
          <w:sz w:val="24"/>
          <w:szCs w:val="24"/>
        </w:rPr>
        <w:t>, adequando o sistema normativo conforme a Lei 11.738/2008, que dispõe sobre o Piso Salarial Nacional do Magistério (PSPN);</w:t>
      </w:r>
    </w:p>
    <w:p w14:paraId="0800BAE7" w14:textId="77777777" w:rsidR="00280E16" w:rsidRPr="003F1E8F" w:rsidRDefault="00280E16" w:rsidP="00280E16">
      <w:pPr>
        <w:pStyle w:val="PargrafodaLista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</w:t>
      </w:r>
      <w:r w:rsidRPr="003F1E8F">
        <w:rPr>
          <w:sz w:val="24"/>
          <w:szCs w:val="24"/>
        </w:rPr>
        <w:t>a SMECEL cumpr</w:t>
      </w:r>
      <w:r>
        <w:rPr>
          <w:sz w:val="24"/>
          <w:szCs w:val="24"/>
        </w:rPr>
        <w:t>a</w:t>
      </w:r>
      <w:r w:rsidRPr="003F1E8F">
        <w:rPr>
          <w:sz w:val="24"/>
          <w:szCs w:val="24"/>
        </w:rPr>
        <w:t xml:space="preserve"> o</w:t>
      </w:r>
      <w:r w:rsidRPr="003F1E8F">
        <w:rPr>
          <w:rFonts w:cstheme="minorHAnsi"/>
          <w:sz w:val="24"/>
          <w:szCs w:val="24"/>
        </w:rPr>
        <w:t xml:space="preserve"> </w:t>
      </w:r>
      <w:r w:rsidRPr="003F1E8F">
        <w:rPr>
          <w:rFonts w:eastAsia="Times New Roman" w:cstheme="minorHAnsi"/>
          <w:sz w:val="24"/>
          <w:szCs w:val="24"/>
          <w:lang w:eastAsia="pt-BR"/>
        </w:rPr>
        <w:t>§ 4</w:t>
      </w:r>
      <w:r w:rsidRPr="003F1E8F">
        <w:rPr>
          <w:rFonts w:eastAsia="Times New Roman" w:cstheme="minorHAnsi"/>
          <w:sz w:val="24"/>
          <w:szCs w:val="24"/>
          <w:u w:val="single"/>
          <w:vertAlign w:val="superscript"/>
          <w:lang w:eastAsia="pt-BR"/>
        </w:rPr>
        <w:t>o</w:t>
      </w:r>
      <w:r w:rsidRPr="003F1E8F">
        <w:rPr>
          <w:rFonts w:cstheme="minorHAnsi"/>
          <w:sz w:val="24"/>
          <w:szCs w:val="24"/>
        </w:rPr>
        <w:t xml:space="preserve"> do </w:t>
      </w:r>
      <w:r w:rsidRPr="003F1E8F">
        <w:rPr>
          <w:sz w:val="24"/>
          <w:szCs w:val="24"/>
        </w:rPr>
        <w:t>Art. 2º da Lei Federal 11.738/08;</w:t>
      </w:r>
    </w:p>
    <w:p w14:paraId="1F0ED203" w14:textId="77777777" w:rsidR="00280E16" w:rsidRPr="00585EB6" w:rsidRDefault="00280E16" w:rsidP="00280E16">
      <w:pPr>
        <w:pStyle w:val="PargrafodaLista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585EB6">
        <w:rPr>
          <w:sz w:val="24"/>
          <w:szCs w:val="24"/>
        </w:rPr>
        <w:t xml:space="preserve">Que a SMECEL faça a </w:t>
      </w:r>
      <w:r w:rsidRPr="00585EB6">
        <w:rPr>
          <w:b/>
          <w:sz w:val="24"/>
          <w:szCs w:val="24"/>
        </w:rPr>
        <w:t>correção salarial</w:t>
      </w:r>
      <w:r w:rsidRPr="00585EB6">
        <w:rPr>
          <w:rFonts w:cs="Arial"/>
          <w:b/>
          <w:sz w:val="24"/>
          <w:szCs w:val="24"/>
        </w:rPr>
        <w:t xml:space="preserve"> do vencimento do professor contratado</w:t>
      </w:r>
      <w:r w:rsidRPr="00585EB6">
        <w:rPr>
          <w:rFonts w:cs="Arial"/>
          <w:sz w:val="24"/>
          <w:szCs w:val="24"/>
        </w:rPr>
        <w:t xml:space="preserve">, contratando e pagando pela </w:t>
      </w:r>
      <w:r w:rsidRPr="00585EB6">
        <w:rPr>
          <w:rFonts w:cs="Arial"/>
          <w:b/>
          <w:bCs/>
          <w:sz w:val="24"/>
          <w:szCs w:val="24"/>
        </w:rPr>
        <w:t>Carga Horária de 25h</w:t>
      </w:r>
      <w:r w:rsidRPr="00585EB6">
        <w:rPr>
          <w:rFonts w:cs="Arial"/>
          <w:sz w:val="24"/>
          <w:szCs w:val="24"/>
        </w:rPr>
        <w:t xml:space="preserve"> – </w:t>
      </w:r>
      <w:r w:rsidRPr="00585EB6">
        <w:rPr>
          <w:sz w:val="24"/>
          <w:szCs w:val="24"/>
        </w:rPr>
        <w:t>professor contratado recebia valor a menor que um professor efetivo, sendo que tem o mesmo nível de escolaridade e que desenvolve o mesmo trabalho, inclusive cumprindo a mesma hora atividade sem receber por ela;</w:t>
      </w:r>
    </w:p>
    <w:p w14:paraId="169B895F" w14:textId="77777777" w:rsidR="00280E16" w:rsidRPr="00585EB6" w:rsidRDefault="00280E16" w:rsidP="00280E16">
      <w:pPr>
        <w:pStyle w:val="PargrafodaLista"/>
        <w:numPr>
          <w:ilvl w:val="0"/>
          <w:numId w:val="11"/>
        </w:numPr>
        <w:jc w:val="both"/>
        <w:rPr>
          <w:sz w:val="24"/>
          <w:szCs w:val="24"/>
        </w:rPr>
      </w:pPr>
      <w:r w:rsidRPr="00585EB6">
        <w:rPr>
          <w:sz w:val="24"/>
          <w:szCs w:val="24"/>
        </w:rPr>
        <w:t xml:space="preserve">Que a SMECEL faça a </w:t>
      </w:r>
      <w:r w:rsidRPr="00585EB6">
        <w:rPr>
          <w:b/>
          <w:bCs/>
          <w:sz w:val="24"/>
          <w:szCs w:val="24"/>
        </w:rPr>
        <w:t xml:space="preserve">adequação da Lei Federal 11.738/08 </w:t>
      </w:r>
      <w:r w:rsidRPr="00585EB6">
        <w:rPr>
          <w:b/>
          <w:sz w:val="24"/>
          <w:szCs w:val="24"/>
        </w:rPr>
        <w:t>URGENTE</w:t>
      </w:r>
      <w:r w:rsidRPr="00585EB6">
        <w:rPr>
          <w:sz w:val="24"/>
          <w:szCs w:val="24"/>
        </w:rPr>
        <w:t xml:space="preserve"> para que implante neste ano letivo 2025 a nova normatização (1/3 de hora atividade para todos – efetivos e contratados);</w:t>
      </w:r>
    </w:p>
    <w:p w14:paraId="67F1B18A" w14:textId="77777777" w:rsidR="00280E16" w:rsidRPr="00585EB6" w:rsidRDefault="00280E16" w:rsidP="00280E16">
      <w:pPr>
        <w:pStyle w:val="PargrafodaLista"/>
        <w:numPr>
          <w:ilvl w:val="0"/>
          <w:numId w:val="11"/>
        </w:numPr>
        <w:jc w:val="both"/>
        <w:rPr>
          <w:sz w:val="24"/>
          <w:szCs w:val="24"/>
        </w:rPr>
      </w:pPr>
      <w:r w:rsidRPr="00585EB6">
        <w:rPr>
          <w:sz w:val="24"/>
          <w:szCs w:val="24"/>
        </w:rPr>
        <w:t>O Sintep/VG já ganhou na justiça, que determinou para que a prefeitura realize o pagamento correto das horas atividades para os docentes (</w:t>
      </w:r>
      <w:r w:rsidRPr="00585EB6">
        <w:rPr>
          <w:b/>
          <w:sz w:val="24"/>
          <w:szCs w:val="24"/>
        </w:rPr>
        <w:t>1/3</w:t>
      </w:r>
      <w:r w:rsidRPr="00585EB6">
        <w:rPr>
          <w:sz w:val="24"/>
          <w:szCs w:val="24"/>
        </w:rPr>
        <w:t xml:space="preserve"> de </w:t>
      </w:r>
      <w:r w:rsidRPr="00585EB6">
        <w:rPr>
          <w:b/>
          <w:sz w:val="24"/>
          <w:szCs w:val="24"/>
        </w:rPr>
        <w:t>25h</w:t>
      </w:r>
      <w:r w:rsidRPr="00585EB6">
        <w:rPr>
          <w:sz w:val="24"/>
          <w:szCs w:val="24"/>
        </w:rPr>
        <w:t xml:space="preserve"> são </w:t>
      </w:r>
      <w:r w:rsidRPr="00585EB6">
        <w:rPr>
          <w:b/>
          <w:sz w:val="24"/>
          <w:szCs w:val="24"/>
        </w:rPr>
        <w:t>8,33h</w:t>
      </w:r>
      <w:r w:rsidRPr="00585EB6">
        <w:rPr>
          <w:bCs/>
          <w:sz w:val="24"/>
          <w:szCs w:val="24"/>
        </w:rPr>
        <w:t xml:space="preserve"> e não apenas 5h</w:t>
      </w:r>
      <w:r w:rsidRPr="00585EB6">
        <w:rPr>
          <w:sz w:val="24"/>
          <w:szCs w:val="24"/>
        </w:rPr>
        <w:t>);</w:t>
      </w:r>
    </w:p>
    <w:p w14:paraId="3E34E588" w14:textId="77777777" w:rsidR="00280E16" w:rsidRPr="00585EB6" w:rsidRDefault="00280E16" w:rsidP="00280E16">
      <w:pPr>
        <w:pStyle w:val="PargrafodaLista"/>
        <w:numPr>
          <w:ilvl w:val="0"/>
          <w:numId w:val="11"/>
        </w:numPr>
        <w:jc w:val="both"/>
        <w:rPr>
          <w:sz w:val="24"/>
          <w:szCs w:val="24"/>
        </w:rPr>
      </w:pPr>
      <w:r w:rsidRPr="00585EB6">
        <w:rPr>
          <w:sz w:val="24"/>
          <w:szCs w:val="24"/>
        </w:rPr>
        <w:t>A justiça obriga a prefeitura a adequar seu sistema normativo tanto para os docentes efetivos quanto para os contratados (todos tem o mesmo direito);</w:t>
      </w:r>
    </w:p>
    <w:p w14:paraId="0E56698D" w14:textId="77777777" w:rsidR="00280E16" w:rsidRPr="003F1E8F" w:rsidRDefault="00280E16" w:rsidP="00280E16">
      <w:pPr>
        <w:jc w:val="both"/>
        <w:rPr>
          <w:sz w:val="24"/>
          <w:szCs w:val="24"/>
        </w:rPr>
      </w:pPr>
      <w:r w:rsidRPr="003F1E8F">
        <w:rPr>
          <w:rFonts w:cs="Arial"/>
          <w:b/>
          <w:sz w:val="24"/>
          <w:szCs w:val="24"/>
          <w:shd w:val="clear" w:color="auto" w:fill="FFFFFF"/>
        </w:rPr>
        <w:t xml:space="preserve">OBS. </w:t>
      </w:r>
      <w:r w:rsidRPr="003F1E8F">
        <w:rPr>
          <w:rFonts w:cs="Arial"/>
          <w:sz w:val="24"/>
          <w:szCs w:val="24"/>
          <w:shd w:val="clear" w:color="auto" w:fill="FFFFFF"/>
        </w:rPr>
        <w:t xml:space="preserve">Em sessão no dia 28/05/20, o Supremo Tribunal Federal (STF), </w:t>
      </w:r>
      <w:r w:rsidRPr="003F1E8F">
        <w:rPr>
          <w:sz w:val="24"/>
          <w:szCs w:val="24"/>
          <w:shd w:val="clear" w:color="auto" w:fill="FFFFFF"/>
        </w:rPr>
        <w:t xml:space="preserve">julgou pela constitucionalidade do parágrafo 4º do artigo 2º da Lei do Piso (Lei 11.738), que determina a destinação de no mínimo </w:t>
      </w:r>
      <w:r w:rsidRPr="003F1E8F">
        <w:rPr>
          <w:rFonts w:cs="Arial"/>
          <w:sz w:val="24"/>
          <w:szCs w:val="24"/>
          <w:shd w:val="clear" w:color="auto" w:fill="FFFFFF"/>
        </w:rPr>
        <w:t xml:space="preserve">de 1/3 da carga horária dos professores da educação básica para dedicação às atividades extraclasse. </w:t>
      </w:r>
      <w:r w:rsidRPr="003F1E8F">
        <w:rPr>
          <w:sz w:val="24"/>
          <w:szCs w:val="24"/>
          <w:shd w:val="clear" w:color="auto" w:fill="FFFFFF"/>
        </w:rPr>
        <w:t>Com a decisão, o 1/3 de hora atividade torna-se obrigatório em todas as redes públicas de ensino do país (Estados e Municípios);</w:t>
      </w:r>
    </w:p>
    <w:p w14:paraId="241C0337" w14:textId="77777777" w:rsidR="00280E16" w:rsidRDefault="00280E16" w:rsidP="00280E16">
      <w:pPr>
        <w:jc w:val="both"/>
        <w:rPr>
          <w:sz w:val="24"/>
          <w:szCs w:val="24"/>
        </w:rPr>
      </w:pPr>
      <w:r w:rsidRPr="00C55D01">
        <w:rPr>
          <w:b/>
          <w:bCs/>
          <w:sz w:val="24"/>
          <w:szCs w:val="24"/>
        </w:rPr>
        <w:t>7</w:t>
      </w:r>
      <w:r>
        <w:rPr>
          <w:sz w:val="24"/>
          <w:szCs w:val="24"/>
        </w:rPr>
        <w:t xml:space="preserve"> – </w:t>
      </w:r>
      <w:r w:rsidRPr="00C55D01">
        <w:rPr>
          <w:sz w:val="24"/>
          <w:szCs w:val="24"/>
        </w:rPr>
        <w:t>Garantir o</w:t>
      </w:r>
      <w:r>
        <w:rPr>
          <w:sz w:val="24"/>
          <w:szCs w:val="24"/>
        </w:rPr>
        <w:t xml:space="preserve"> cumprimento do </w:t>
      </w:r>
      <w:r w:rsidRPr="00BC290A">
        <w:rPr>
          <w:b/>
          <w:bCs/>
          <w:sz w:val="24"/>
          <w:szCs w:val="24"/>
        </w:rPr>
        <w:t>Decreto Federal nº 8.752/2016</w:t>
      </w:r>
      <w:r>
        <w:rPr>
          <w:sz w:val="24"/>
          <w:szCs w:val="24"/>
        </w:rPr>
        <w:t>, pelo</w:t>
      </w:r>
      <w:r w:rsidRPr="00C55D01">
        <w:rPr>
          <w:sz w:val="24"/>
          <w:szCs w:val="24"/>
        </w:rPr>
        <w:t xml:space="preserve"> </w:t>
      </w:r>
      <w:r w:rsidRPr="00A45779">
        <w:rPr>
          <w:b/>
          <w:sz w:val="24"/>
          <w:szCs w:val="24"/>
          <w:highlight w:val="yellow"/>
          <w:u w:val="single"/>
        </w:rPr>
        <w:t>reconhecimento do Profuncionário</w:t>
      </w:r>
      <w:r w:rsidRPr="00C55D01">
        <w:rPr>
          <w:sz w:val="24"/>
          <w:szCs w:val="24"/>
        </w:rPr>
        <w:t xml:space="preserve"> com a implantação de</w:t>
      </w:r>
      <w:r>
        <w:rPr>
          <w:sz w:val="24"/>
          <w:szCs w:val="24"/>
        </w:rPr>
        <w:t xml:space="preserve"> uma</w:t>
      </w:r>
      <w:r w:rsidRPr="00C55D01">
        <w:rPr>
          <w:sz w:val="24"/>
          <w:szCs w:val="24"/>
        </w:rPr>
        <w:t xml:space="preserve"> </w:t>
      </w:r>
      <w:r w:rsidRPr="00D02ACF">
        <w:rPr>
          <w:b/>
          <w:bCs/>
          <w:sz w:val="24"/>
          <w:szCs w:val="24"/>
          <w:u w:val="single"/>
        </w:rPr>
        <w:t>tabela salarial</w:t>
      </w:r>
      <w:r w:rsidRPr="00C55D01">
        <w:rPr>
          <w:sz w:val="24"/>
          <w:szCs w:val="24"/>
        </w:rPr>
        <w:t xml:space="preserve"> diferenciada para quem concluiu o curso e novas turmas – formação Profuncionário para os novos concursados;</w:t>
      </w:r>
    </w:p>
    <w:p w14:paraId="61B42946" w14:textId="77777777" w:rsidR="00280E16" w:rsidRDefault="00280E16" w:rsidP="00280E16">
      <w:pPr>
        <w:spacing w:before="120" w:after="120"/>
        <w:jc w:val="both"/>
        <w:rPr>
          <w:rFonts w:cstheme="minorHAnsi"/>
          <w:sz w:val="24"/>
          <w:szCs w:val="24"/>
          <w:shd w:val="clear" w:color="auto" w:fill="FFFFFF"/>
        </w:rPr>
      </w:pPr>
      <w:r w:rsidRPr="00E04CB8">
        <w:rPr>
          <w:rFonts w:cs="Calibri"/>
          <w:b/>
          <w:bCs/>
          <w:sz w:val="24"/>
          <w:szCs w:val="24"/>
        </w:rPr>
        <w:t>8</w:t>
      </w:r>
      <w:r>
        <w:rPr>
          <w:rFonts w:cs="Calibri"/>
          <w:sz w:val="24"/>
          <w:szCs w:val="24"/>
        </w:rPr>
        <w:t xml:space="preserve"> –</w:t>
      </w:r>
      <w:r w:rsidRPr="004A0A36">
        <w:rPr>
          <w:rFonts w:eastAsia="Times New Roman" w:cstheme="minorHAnsi"/>
          <w:bCs/>
          <w:sz w:val="24"/>
          <w:szCs w:val="24"/>
        </w:rPr>
        <w:t xml:space="preserve"> </w:t>
      </w:r>
      <w:r w:rsidRPr="004A0A36">
        <w:rPr>
          <w:rFonts w:cstheme="minorHAnsi"/>
          <w:sz w:val="24"/>
          <w:szCs w:val="24"/>
        </w:rPr>
        <w:t xml:space="preserve">Garantir </w:t>
      </w:r>
      <w:r w:rsidRPr="00C55D01">
        <w:rPr>
          <w:sz w:val="24"/>
          <w:szCs w:val="24"/>
        </w:rPr>
        <w:t>o</w:t>
      </w:r>
      <w:r>
        <w:rPr>
          <w:sz w:val="24"/>
          <w:szCs w:val="24"/>
        </w:rPr>
        <w:t xml:space="preserve"> cumprimento da </w:t>
      </w:r>
      <w:r w:rsidRPr="0050646E">
        <w:rPr>
          <w:rFonts w:cstheme="minorHAnsi"/>
          <w:b/>
          <w:bCs/>
          <w:sz w:val="24"/>
          <w:szCs w:val="24"/>
        </w:rPr>
        <w:t>Lei M</w:t>
      </w:r>
      <w:r w:rsidRPr="00976623">
        <w:rPr>
          <w:rFonts w:cstheme="minorHAnsi"/>
          <w:b/>
          <w:bCs/>
          <w:sz w:val="24"/>
          <w:szCs w:val="24"/>
        </w:rPr>
        <w:t>unicipal nº 4.809/21</w:t>
      </w:r>
      <w:r>
        <w:rPr>
          <w:rFonts w:cstheme="minorHAnsi"/>
          <w:sz w:val="24"/>
          <w:szCs w:val="24"/>
        </w:rPr>
        <w:t xml:space="preserve"> e </w:t>
      </w:r>
      <w:r w:rsidRPr="0050646E">
        <w:rPr>
          <w:rFonts w:cstheme="minorHAnsi"/>
          <w:b/>
          <w:bCs/>
          <w:sz w:val="24"/>
          <w:szCs w:val="24"/>
        </w:rPr>
        <w:t>CF</w:t>
      </w:r>
      <w:r>
        <w:rPr>
          <w:rFonts w:cstheme="minorHAnsi"/>
          <w:sz w:val="24"/>
          <w:szCs w:val="24"/>
        </w:rPr>
        <w:t xml:space="preserve">, </w:t>
      </w:r>
      <w:r w:rsidRPr="004A0A36">
        <w:rPr>
          <w:rFonts w:cstheme="minorHAnsi"/>
          <w:sz w:val="24"/>
          <w:szCs w:val="24"/>
        </w:rPr>
        <w:t>implementar o</w:t>
      </w:r>
      <w:r w:rsidRPr="004A0A36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A45779">
        <w:rPr>
          <w:rFonts w:cstheme="minorHAnsi"/>
          <w:b/>
          <w:bCs/>
          <w:sz w:val="24"/>
          <w:szCs w:val="24"/>
          <w:highlight w:val="yellow"/>
          <w:u w:val="single"/>
          <w:shd w:val="clear" w:color="auto" w:fill="FFFFFF"/>
        </w:rPr>
        <w:t xml:space="preserve">pagamento de 30% do adicional de </w:t>
      </w:r>
      <w:r w:rsidRPr="00A45779">
        <w:rPr>
          <w:rFonts w:cstheme="minorHAnsi"/>
          <w:b/>
          <w:i/>
          <w:sz w:val="24"/>
          <w:szCs w:val="24"/>
          <w:highlight w:val="yellow"/>
          <w:u w:val="single"/>
          <w:shd w:val="clear" w:color="auto" w:fill="FFFFFF"/>
        </w:rPr>
        <w:t>PERICULOSIDADE</w:t>
      </w:r>
      <w:r w:rsidRPr="004A0A36">
        <w:rPr>
          <w:rFonts w:cstheme="minorHAnsi"/>
          <w:sz w:val="24"/>
          <w:szCs w:val="24"/>
          <w:shd w:val="clear" w:color="auto" w:fill="FFFFFF"/>
        </w:rPr>
        <w:t xml:space="preserve"> para todos os trabalhadores que fazem jus a esse direito trabalhista garantido pela Constituição Federal;</w:t>
      </w:r>
    </w:p>
    <w:p w14:paraId="57A04988" w14:textId="76E88E24" w:rsidR="00280E16" w:rsidRDefault="00280E16" w:rsidP="00280E16">
      <w:pPr>
        <w:jc w:val="both"/>
        <w:rPr>
          <w:rFonts w:cs="Calibri"/>
          <w:sz w:val="24"/>
          <w:szCs w:val="24"/>
          <w:shd w:val="clear" w:color="auto" w:fill="FFFFFF"/>
        </w:rPr>
      </w:pPr>
      <w:r w:rsidRPr="00E04CB8">
        <w:rPr>
          <w:rFonts w:cstheme="minorHAnsi"/>
          <w:b/>
          <w:bCs/>
          <w:sz w:val="24"/>
          <w:szCs w:val="24"/>
        </w:rPr>
        <w:t>9</w:t>
      </w:r>
      <w:r>
        <w:rPr>
          <w:rFonts w:cstheme="minorHAnsi"/>
          <w:sz w:val="24"/>
          <w:szCs w:val="24"/>
        </w:rPr>
        <w:t xml:space="preserve"> – </w:t>
      </w:r>
      <w:r w:rsidRPr="00C55D01">
        <w:rPr>
          <w:rFonts w:cstheme="minorHAnsi"/>
          <w:sz w:val="24"/>
          <w:szCs w:val="24"/>
        </w:rPr>
        <w:t>Garantir</w:t>
      </w:r>
      <w:r w:rsidRPr="00C55D01">
        <w:rPr>
          <w:rFonts w:cs="Calibri"/>
          <w:sz w:val="24"/>
          <w:szCs w:val="24"/>
          <w:shd w:val="clear" w:color="auto" w:fill="FFFFFF"/>
        </w:rPr>
        <w:t xml:space="preserve"> realização de um novo </w:t>
      </w:r>
      <w:r w:rsidRPr="00A45779">
        <w:rPr>
          <w:rFonts w:cs="Calibri"/>
          <w:b/>
          <w:sz w:val="24"/>
          <w:szCs w:val="24"/>
          <w:highlight w:val="yellow"/>
          <w:u w:val="single"/>
          <w:shd w:val="clear" w:color="auto" w:fill="FFFFFF"/>
        </w:rPr>
        <w:t>concurso público</w:t>
      </w:r>
      <w:r w:rsidRPr="00C55D01">
        <w:rPr>
          <w:rFonts w:cs="Calibri"/>
          <w:sz w:val="24"/>
          <w:szCs w:val="24"/>
          <w:shd w:val="clear" w:color="auto" w:fill="FFFFFF"/>
        </w:rPr>
        <w:t xml:space="preserve"> para todos os cargos, para suprir as vacâncias</w:t>
      </w:r>
      <w:r w:rsidR="00D02ACF">
        <w:rPr>
          <w:rFonts w:cs="Calibri"/>
          <w:sz w:val="24"/>
          <w:szCs w:val="24"/>
          <w:shd w:val="clear" w:color="auto" w:fill="FFFFFF"/>
        </w:rPr>
        <w:t>. Hoje, mais de 70% dos trabalhadores da educação são de contratos temporários</w:t>
      </w:r>
      <w:r w:rsidRPr="00C55D01">
        <w:rPr>
          <w:rFonts w:cs="Calibri"/>
          <w:sz w:val="24"/>
          <w:szCs w:val="24"/>
          <w:shd w:val="clear" w:color="auto" w:fill="FFFFFF"/>
        </w:rPr>
        <w:t>;</w:t>
      </w:r>
    </w:p>
    <w:p w14:paraId="3B31BDD9" w14:textId="62A1AF03" w:rsidR="00280E16" w:rsidRDefault="00280E16" w:rsidP="00280E16">
      <w:pPr>
        <w:jc w:val="both"/>
        <w:rPr>
          <w:rFonts w:cstheme="minorHAnsi"/>
          <w:sz w:val="24"/>
          <w:szCs w:val="24"/>
        </w:rPr>
      </w:pPr>
      <w:r w:rsidRPr="00C67279">
        <w:rPr>
          <w:rFonts w:cstheme="minorHAnsi"/>
          <w:b/>
          <w:caps/>
          <w:sz w:val="24"/>
          <w:szCs w:val="24"/>
        </w:rPr>
        <w:t>1</w:t>
      </w:r>
      <w:r>
        <w:rPr>
          <w:rFonts w:cstheme="minorHAnsi"/>
          <w:b/>
          <w:caps/>
          <w:sz w:val="24"/>
          <w:szCs w:val="24"/>
        </w:rPr>
        <w:t>0</w:t>
      </w:r>
      <w:r w:rsidRPr="00C67279">
        <w:rPr>
          <w:rFonts w:cstheme="minorHAnsi"/>
          <w:b/>
          <w:caps/>
          <w:sz w:val="24"/>
          <w:szCs w:val="24"/>
        </w:rPr>
        <w:t xml:space="preserve"> </w:t>
      </w:r>
      <w:r>
        <w:rPr>
          <w:rFonts w:cstheme="minorHAnsi"/>
          <w:b/>
          <w:caps/>
          <w:sz w:val="24"/>
          <w:szCs w:val="24"/>
        </w:rPr>
        <w:t xml:space="preserve">– </w:t>
      </w:r>
      <w:r w:rsidRPr="002A16D3">
        <w:rPr>
          <w:rFonts w:cstheme="minorHAnsi"/>
          <w:sz w:val="24"/>
          <w:szCs w:val="24"/>
        </w:rPr>
        <w:t xml:space="preserve">Garantir </w:t>
      </w:r>
      <w:r w:rsidRPr="00A45779">
        <w:rPr>
          <w:rFonts w:cstheme="minorHAnsi"/>
          <w:b/>
          <w:bCs/>
          <w:sz w:val="24"/>
          <w:szCs w:val="24"/>
          <w:highlight w:val="yellow"/>
          <w:u w:val="single"/>
        </w:rPr>
        <w:t>professores específicos de Educação Física e professor de Artes</w:t>
      </w:r>
      <w:r w:rsidRPr="002A16D3">
        <w:rPr>
          <w:rFonts w:cstheme="minorHAnsi"/>
          <w:sz w:val="24"/>
          <w:szCs w:val="24"/>
        </w:rPr>
        <w:t xml:space="preserve"> na Educação Infantil e Ensin</w:t>
      </w:r>
      <w:r w:rsidRPr="00C67279">
        <w:rPr>
          <w:rFonts w:cstheme="minorHAnsi"/>
          <w:sz w:val="24"/>
          <w:szCs w:val="24"/>
        </w:rPr>
        <w:t>o Fundamental, de acordo com a demanda</w:t>
      </w:r>
      <w:r w:rsidR="00D02ACF">
        <w:rPr>
          <w:rFonts w:cstheme="minorHAnsi"/>
          <w:sz w:val="24"/>
          <w:szCs w:val="24"/>
        </w:rPr>
        <w:t>, inclusive para resolver a questão da hora atividade</w:t>
      </w:r>
      <w:r w:rsidRPr="00C67279">
        <w:rPr>
          <w:rFonts w:cstheme="minorHAnsi"/>
          <w:sz w:val="24"/>
          <w:szCs w:val="24"/>
        </w:rPr>
        <w:t>;</w:t>
      </w:r>
    </w:p>
    <w:p w14:paraId="7E4D06B2" w14:textId="77777777" w:rsidR="00280E16" w:rsidRDefault="00280E16" w:rsidP="00280E16">
      <w:pPr>
        <w:jc w:val="both"/>
        <w:rPr>
          <w:sz w:val="24"/>
          <w:szCs w:val="24"/>
        </w:rPr>
      </w:pPr>
      <w:r w:rsidRPr="003A56EF">
        <w:rPr>
          <w:b/>
          <w:sz w:val="24"/>
          <w:szCs w:val="24"/>
        </w:rPr>
        <w:t>11</w:t>
      </w:r>
      <w:r w:rsidRPr="003A56EF">
        <w:rPr>
          <w:bCs/>
          <w:sz w:val="24"/>
          <w:szCs w:val="24"/>
        </w:rPr>
        <w:t xml:space="preserve"> – Rever e g</w:t>
      </w:r>
      <w:r w:rsidRPr="003A56EF">
        <w:rPr>
          <w:sz w:val="24"/>
          <w:szCs w:val="24"/>
        </w:rPr>
        <w:t xml:space="preserve">arantir o pagamento da </w:t>
      </w:r>
      <w:r w:rsidRPr="00A45779">
        <w:rPr>
          <w:b/>
          <w:bCs/>
          <w:sz w:val="24"/>
          <w:szCs w:val="24"/>
          <w:highlight w:val="yellow"/>
          <w:u w:val="single"/>
        </w:rPr>
        <w:t>gratificação</w:t>
      </w:r>
      <w:r w:rsidRPr="003A56EF">
        <w:rPr>
          <w:sz w:val="24"/>
          <w:szCs w:val="24"/>
        </w:rPr>
        <w:t xml:space="preserve"> pelo exercício de gestão escolar na função de </w:t>
      </w:r>
      <w:r w:rsidRPr="00A45779">
        <w:rPr>
          <w:b/>
          <w:bCs/>
          <w:sz w:val="24"/>
          <w:szCs w:val="24"/>
          <w:highlight w:val="yellow"/>
          <w:u w:val="single"/>
        </w:rPr>
        <w:t>diretor, coordenador e secretário escolar</w:t>
      </w:r>
      <w:r w:rsidRPr="003A56EF">
        <w:rPr>
          <w:sz w:val="24"/>
          <w:szCs w:val="24"/>
        </w:rPr>
        <w:t>, conforme preconiza o Art. 76, parágrafo II da Lei 3.797/12 (PCCS)</w:t>
      </w:r>
      <w:r>
        <w:rPr>
          <w:sz w:val="24"/>
          <w:szCs w:val="24"/>
        </w:rPr>
        <w:t>;</w:t>
      </w:r>
    </w:p>
    <w:p w14:paraId="6BAB1E6D" w14:textId="77777777" w:rsidR="00280E16" w:rsidRPr="00AF1EC2" w:rsidRDefault="00280E16" w:rsidP="00280E16">
      <w:pPr>
        <w:jc w:val="both"/>
        <w:rPr>
          <w:bCs/>
          <w:sz w:val="2"/>
          <w:szCs w:val="2"/>
        </w:rPr>
      </w:pPr>
    </w:p>
    <w:p w14:paraId="1EBB2BEB" w14:textId="0B7B0337" w:rsidR="00280E16" w:rsidRDefault="00280E16" w:rsidP="00280E16">
      <w:pPr>
        <w:jc w:val="both"/>
        <w:rPr>
          <w:rFonts w:ascii="Calibri" w:eastAsia="Calibri" w:hAnsi="Calibri" w:cs="Calibri"/>
          <w:sz w:val="24"/>
          <w:szCs w:val="24"/>
        </w:rPr>
      </w:pPr>
      <w:r w:rsidRPr="003A56EF">
        <w:rPr>
          <w:rFonts w:ascii="Calibri" w:eastAsia="Calibri" w:hAnsi="Calibri" w:cs="Calibri"/>
          <w:b/>
          <w:sz w:val="24"/>
          <w:szCs w:val="24"/>
        </w:rPr>
        <w:lastRenderedPageBreak/>
        <w:t>1</w:t>
      </w:r>
      <w:r w:rsidR="00BF7F4E">
        <w:rPr>
          <w:rFonts w:ascii="Calibri" w:eastAsia="Calibri" w:hAnsi="Calibri" w:cs="Calibri"/>
          <w:b/>
          <w:sz w:val="24"/>
          <w:szCs w:val="24"/>
        </w:rPr>
        <w:t>2</w:t>
      </w:r>
      <w:r w:rsidRPr="003A56EF">
        <w:rPr>
          <w:rFonts w:ascii="Calibri" w:eastAsia="Calibri" w:hAnsi="Calibri" w:cs="Calibri"/>
          <w:sz w:val="24"/>
          <w:szCs w:val="24"/>
        </w:rPr>
        <w:t xml:space="preserve"> – Que a Gestão garanta as </w:t>
      </w:r>
      <w:r w:rsidRPr="00A45779">
        <w:rPr>
          <w:rFonts w:ascii="Calibri" w:eastAsia="Calibri" w:hAnsi="Calibri" w:cs="Calibri"/>
          <w:b/>
          <w:bCs/>
          <w:sz w:val="24"/>
          <w:szCs w:val="24"/>
          <w:highlight w:val="yellow"/>
          <w:u w:val="single"/>
        </w:rPr>
        <w:t>reformas e climatizações</w:t>
      </w:r>
      <w:r w:rsidRPr="003A56EF">
        <w:rPr>
          <w:rFonts w:ascii="Calibri" w:eastAsia="Calibri" w:hAnsi="Calibri" w:cs="Calibri"/>
          <w:sz w:val="24"/>
          <w:szCs w:val="24"/>
        </w:rPr>
        <w:t xml:space="preserve"> das unidades educacionais que ainda não foram contempladas com essa ação.</w:t>
      </w:r>
    </w:p>
    <w:p w14:paraId="0D9094A4" w14:textId="77777777" w:rsidR="00280E16" w:rsidRPr="00AF1EC2" w:rsidRDefault="00280E16" w:rsidP="00280E16">
      <w:pPr>
        <w:jc w:val="both"/>
        <w:rPr>
          <w:rFonts w:ascii="Calibri" w:eastAsia="Calibri" w:hAnsi="Calibri" w:cs="Calibri"/>
          <w:sz w:val="6"/>
          <w:szCs w:val="6"/>
        </w:rPr>
      </w:pPr>
    </w:p>
    <w:p w14:paraId="7EA308E1" w14:textId="0936FE1F" w:rsidR="00280E16" w:rsidRDefault="00280E16" w:rsidP="00280E16">
      <w:pPr>
        <w:jc w:val="both"/>
        <w:rPr>
          <w:rFonts w:cstheme="minorHAnsi"/>
          <w:sz w:val="24"/>
          <w:szCs w:val="24"/>
        </w:rPr>
      </w:pPr>
      <w:r w:rsidRPr="00726D62">
        <w:rPr>
          <w:rFonts w:cstheme="minorHAnsi"/>
          <w:sz w:val="24"/>
          <w:szCs w:val="24"/>
          <w:shd w:val="clear" w:color="auto" w:fill="FFFFFF"/>
        </w:rPr>
        <w:t xml:space="preserve">Salientamos que a nossa </w:t>
      </w:r>
      <w:r w:rsidRPr="00726D62">
        <w:rPr>
          <w:rFonts w:cstheme="minorHAnsi"/>
          <w:b/>
          <w:bCs/>
          <w:sz w:val="24"/>
          <w:szCs w:val="24"/>
          <w:shd w:val="clear" w:color="auto" w:fill="FFFFFF"/>
        </w:rPr>
        <w:t>PAUTA</w:t>
      </w:r>
      <w:r w:rsidRPr="00726D62">
        <w:rPr>
          <w:rFonts w:cstheme="minorHAnsi"/>
          <w:sz w:val="24"/>
          <w:szCs w:val="24"/>
          <w:shd w:val="clear" w:color="auto" w:fill="FFFFFF"/>
        </w:rPr>
        <w:t xml:space="preserve"> está contida na </w:t>
      </w:r>
      <w:r w:rsidRPr="00726D62">
        <w:rPr>
          <w:rFonts w:cstheme="minorHAnsi"/>
          <w:b/>
          <w:bCs/>
          <w:sz w:val="24"/>
          <w:szCs w:val="24"/>
          <w:shd w:val="clear" w:color="auto" w:fill="FFFFFF"/>
        </w:rPr>
        <w:t>CARTA COMPROMISSO</w:t>
      </w:r>
      <w:r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726D62">
        <w:rPr>
          <w:rFonts w:cstheme="minorHAnsi"/>
          <w:sz w:val="24"/>
          <w:szCs w:val="24"/>
          <w:shd w:val="clear" w:color="auto" w:fill="FFFFFF"/>
        </w:rPr>
        <w:t xml:space="preserve">assinada pela então candidata a prefeita de Várzea Grande </w:t>
      </w:r>
      <w:r w:rsidRPr="00726D62">
        <w:rPr>
          <w:rFonts w:cstheme="minorHAnsi"/>
          <w:sz w:val="24"/>
          <w:szCs w:val="24"/>
        </w:rPr>
        <w:t>Flávia Petersen Moretti de Araújo, no dia 25/09/24.</w:t>
      </w:r>
    </w:p>
    <w:p w14:paraId="4F988D82" w14:textId="77777777" w:rsidR="00280E16" w:rsidRPr="0090677C" w:rsidRDefault="00280E16" w:rsidP="00280E16">
      <w:pPr>
        <w:jc w:val="both"/>
        <w:rPr>
          <w:rFonts w:cstheme="minorHAnsi"/>
          <w:sz w:val="6"/>
          <w:szCs w:val="6"/>
        </w:rPr>
      </w:pPr>
    </w:p>
    <w:p w14:paraId="2A79921D" w14:textId="1EF78B44" w:rsidR="00280E16" w:rsidRPr="003A56EF" w:rsidRDefault="0090677C" w:rsidP="0090677C">
      <w:pPr>
        <w:pStyle w:val="SemEspaamento"/>
        <w:jc w:val="both"/>
        <w:rPr>
          <w:rFonts w:cs="Calibri"/>
          <w:sz w:val="24"/>
          <w:szCs w:val="24"/>
          <w:shd w:val="clear" w:color="auto" w:fill="FFFFFF"/>
        </w:rPr>
      </w:pPr>
      <w:r w:rsidRPr="00BF5E59">
        <w:rPr>
          <w:rFonts w:cstheme="minorHAnsi"/>
          <w:sz w:val="24"/>
          <w:szCs w:val="24"/>
        </w:rPr>
        <w:t>Acreditamos que Vossa Excelência está em busca de soluções</w:t>
      </w:r>
      <w:r>
        <w:rPr>
          <w:rFonts w:cstheme="minorHAnsi"/>
          <w:sz w:val="24"/>
          <w:szCs w:val="24"/>
        </w:rPr>
        <w:t>,</w:t>
      </w:r>
      <w:r w:rsidRPr="00BF5E59">
        <w:rPr>
          <w:rFonts w:cstheme="minorHAnsi"/>
          <w:sz w:val="24"/>
          <w:szCs w:val="24"/>
        </w:rPr>
        <w:t xml:space="preserve"> preocupada com a qualidade dos serviços</w:t>
      </w:r>
      <w:r>
        <w:rPr>
          <w:rFonts w:cstheme="minorHAnsi"/>
          <w:sz w:val="24"/>
          <w:szCs w:val="24"/>
        </w:rPr>
        <w:t>, com o</w:t>
      </w:r>
      <w:r w:rsidRPr="00BF5E59">
        <w:rPr>
          <w:rFonts w:cstheme="minorHAnsi"/>
          <w:sz w:val="24"/>
          <w:szCs w:val="24"/>
        </w:rPr>
        <w:t xml:space="preserve"> cumprimento da legislação vigente</w:t>
      </w:r>
      <w:r>
        <w:rPr>
          <w:rFonts w:cstheme="minorHAnsi"/>
          <w:sz w:val="24"/>
          <w:szCs w:val="24"/>
        </w:rPr>
        <w:t xml:space="preserve"> para </w:t>
      </w:r>
      <w:r w:rsidRPr="0090677C">
        <w:rPr>
          <w:rFonts w:cstheme="minorHAnsi"/>
          <w:b/>
          <w:bCs/>
          <w:i/>
          <w:iCs/>
          <w:sz w:val="24"/>
          <w:szCs w:val="24"/>
        </w:rPr>
        <w:t>fazer diferente</w:t>
      </w:r>
      <w:r>
        <w:rPr>
          <w:rFonts w:cstheme="minorHAnsi"/>
          <w:sz w:val="24"/>
          <w:szCs w:val="24"/>
        </w:rPr>
        <w:t xml:space="preserve"> e c</w:t>
      </w:r>
      <w:r w:rsidR="00280E16" w:rsidRPr="003A56EF">
        <w:rPr>
          <w:rFonts w:cs="Arial"/>
          <w:sz w:val="24"/>
          <w:szCs w:val="24"/>
        </w:rPr>
        <w:t xml:space="preserve">onfiante de que seremos atendidos por </w:t>
      </w:r>
      <w:r w:rsidRPr="0090677C">
        <w:rPr>
          <w:rFonts w:cstheme="minorHAnsi"/>
          <w:sz w:val="24"/>
          <w:szCs w:val="24"/>
        </w:rPr>
        <w:t>V.Ex.ª</w:t>
      </w:r>
      <w:r w:rsidR="00280E16" w:rsidRPr="003A56EF">
        <w:rPr>
          <w:rFonts w:cs="Arial"/>
          <w:sz w:val="24"/>
          <w:szCs w:val="24"/>
        </w:rPr>
        <w:t>, desde já agradecemos o pronto atendimento.</w:t>
      </w:r>
    </w:p>
    <w:p w14:paraId="14E72CDE" w14:textId="77777777" w:rsidR="00280E16" w:rsidRDefault="00280E16" w:rsidP="00280E16">
      <w:pPr>
        <w:jc w:val="both"/>
        <w:rPr>
          <w:rFonts w:cstheme="minorHAnsi"/>
          <w:sz w:val="24"/>
          <w:szCs w:val="24"/>
        </w:rPr>
      </w:pPr>
    </w:p>
    <w:p w14:paraId="03B0FB52" w14:textId="77777777" w:rsidR="00280E16" w:rsidRPr="00FE2042" w:rsidRDefault="00280E16" w:rsidP="00280E16">
      <w:pPr>
        <w:jc w:val="both"/>
        <w:rPr>
          <w:rFonts w:cstheme="minorHAnsi"/>
          <w:sz w:val="24"/>
          <w:szCs w:val="24"/>
        </w:rPr>
      </w:pPr>
    </w:p>
    <w:p w14:paraId="37A634E2" w14:textId="77777777" w:rsidR="00280E16" w:rsidRPr="00FE2042" w:rsidRDefault="00280E16" w:rsidP="00280E16">
      <w:pPr>
        <w:jc w:val="both"/>
        <w:rPr>
          <w:rFonts w:cstheme="minorHAnsi"/>
          <w:sz w:val="24"/>
          <w:szCs w:val="24"/>
        </w:rPr>
      </w:pPr>
      <w:r w:rsidRPr="00FE2042">
        <w:rPr>
          <w:rFonts w:cstheme="minorHAnsi"/>
          <w:sz w:val="24"/>
          <w:szCs w:val="24"/>
        </w:rPr>
        <w:t>Atenciosamente,</w:t>
      </w:r>
    </w:p>
    <w:p w14:paraId="7E478F80" w14:textId="77777777" w:rsidR="00280E16" w:rsidRPr="00FE2042" w:rsidRDefault="00280E16" w:rsidP="00280E16">
      <w:pPr>
        <w:jc w:val="both"/>
        <w:rPr>
          <w:sz w:val="24"/>
          <w:szCs w:val="24"/>
        </w:rPr>
      </w:pPr>
    </w:p>
    <w:p w14:paraId="1A5913B1" w14:textId="77777777" w:rsidR="00280E16" w:rsidRPr="00FE2042" w:rsidRDefault="00280E16" w:rsidP="00280E16">
      <w:pPr>
        <w:jc w:val="both"/>
        <w:rPr>
          <w:sz w:val="24"/>
          <w:szCs w:val="24"/>
        </w:rPr>
      </w:pPr>
    </w:p>
    <w:p w14:paraId="6655403F" w14:textId="77777777" w:rsidR="00280E16" w:rsidRPr="00FE2042" w:rsidRDefault="00280E16" w:rsidP="00280E16">
      <w:pPr>
        <w:pStyle w:val="SemEspaamento"/>
        <w:rPr>
          <w:rFonts w:ascii="Calibri" w:hAnsi="Calibri" w:cs="Times New Roman"/>
          <w:b/>
          <w:i/>
        </w:rPr>
      </w:pPr>
      <w:r w:rsidRPr="00FE2042">
        <w:rPr>
          <w:b/>
          <w:i/>
        </w:rPr>
        <w:t>Juscelino Dias de Moura</w:t>
      </w:r>
    </w:p>
    <w:p w14:paraId="6F8E8DA5" w14:textId="77777777" w:rsidR="00280E16" w:rsidRPr="00FE2042" w:rsidRDefault="00280E16" w:rsidP="00280E16">
      <w:pPr>
        <w:pStyle w:val="SemEspaamento"/>
        <w:rPr>
          <w:b/>
          <w:i/>
        </w:rPr>
      </w:pPr>
      <w:r w:rsidRPr="00FE2042">
        <w:rPr>
          <w:b/>
          <w:i/>
        </w:rPr>
        <w:t>Presidente do Sintep/VG</w:t>
      </w:r>
    </w:p>
    <w:p w14:paraId="4ADCEE33" w14:textId="77777777" w:rsidR="00280E16" w:rsidRDefault="00280E16" w:rsidP="00280E16">
      <w:pPr>
        <w:pStyle w:val="SemEspaamento"/>
        <w:rPr>
          <w:sz w:val="24"/>
          <w:szCs w:val="24"/>
        </w:rPr>
      </w:pPr>
    </w:p>
    <w:p w14:paraId="18AAECBA" w14:textId="77777777" w:rsidR="00280E16" w:rsidRDefault="00280E16" w:rsidP="00280E16">
      <w:pPr>
        <w:pStyle w:val="SemEspaamento"/>
        <w:rPr>
          <w:sz w:val="24"/>
          <w:szCs w:val="24"/>
        </w:rPr>
      </w:pPr>
    </w:p>
    <w:p w14:paraId="7E4B6A99" w14:textId="77777777" w:rsidR="00280E16" w:rsidRDefault="00280E16" w:rsidP="00280E16">
      <w:pPr>
        <w:pStyle w:val="SemEspaamento"/>
        <w:jc w:val="both"/>
        <w:rPr>
          <w:rFonts w:cstheme="minorHAnsi"/>
          <w:sz w:val="24"/>
          <w:szCs w:val="24"/>
        </w:rPr>
      </w:pPr>
    </w:p>
    <w:sectPr w:rsidR="00280E16" w:rsidSect="00A6044F">
      <w:headerReference w:type="default" r:id="rId14"/>
      <w:footerReference w:type="default" r:id="rId15"/>
      <w:pgSz w:w="11906" w:h="16838"/>
      <w:pgMar w:top="723" w:right="849" w:bottom="567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FF2B5" w14:textId="77777777" w:rsidR="006267B4" w:rsidRDefault="006267B4" w:rsidP="004B614A">
      <w:pPr>
        <w:spacing w:after="0" w:line="240" w:lineRule="auto"/>
      </w:pPr>
      <w:r>
        <w:separator/>
      </w:r>
    </w:p>
  </w:endnote>
  <w:endnote w:type="continuationSeparator" w:id="0">
    <w:p w14:paraId="51A37EC3" w14:textId="77777777" w:rsidR="006267B4" w:rsidRDefault="006267B4" w:rsidP="004B6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52C48" w14:textId="77777777" w:rsidR="00D4759D" w:rsidRPr="00FC689F" w:rsidRDefault="00D4759D" w:rsidP="00D4759D">
    <w:pPr>
      <w:pStyle w:val="Rodap"/>
      <w:jc w:val="center"/>
    </w:pPr>
    <w:r w:rsidRPr="00FC689F">
      <w:t xml:space="preserve">Site-  </w:t>
    </w:r>
    <w:hyperlink r:id="rId1" w:history="1">
      <w:r w:rsidRPr="00FC689F">
        <w:rPr>
          <w:rStyle w:val="Hyperlink"/>
          <w:color w:val="auto"/>
        </w:rPr>
        <w:t>www.sintepvg.org</w:t>
      </w:r>
    </w:hyperlink>
    <w:r w:rsidRPr="00FC689F">
      <w:t xml:space="preserve">    -    Tel. 3682-2263   -   </w:t>
    </w:r>
    <w:r w:rsidR="000B337C" w:rsidRPr="00FC689F">
      <w:t xml:space="preserve">e-mail - </w:t>
    </w:r>
    <w:hyperlink r:id="rId2" w:history="1">
      <w:r w:rsidR="00D636CF" w:rsidRPr="00FC689F">
        <w:rPr>
          <w:rStyle w:val="Hyperlink"/>
          <w:color w:val="auto"/>
        </w:rPr>
        <w:t>sintepvg2@gmail.com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E898C" w14:textId="77777777" w:rsidR="006267B4" w:rsidRDefault="006267B4" w:rsidP="004B614A">
      <w:pPr>
        <w:spacing w:after="0" w:line="240" w:lineRule="auto"/>
      </w:pPr>
      <w:r>
        <w:separator/>
      </w:r>
    </w:p>
  </w:footnote>
  <w:footnote w:type="continuationSeparator" w:id="0">
    <w:p w14:paraId="33439827" w14:textId="77777777" w:rsidR="006267B4" w:rsidRDefault="006267B4" w:rsidP="004B6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bottomFromText="200" w:vertAnchor="page" w:horzAnchor="margin" w:tblpXSpec="center" w:tblpY="616"/>
      <w:tblW w:w="1057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05"/>
      <w:gridCol w:w="7767"/>
    </w:tblGrid>
    <w:tr w:rsidR="009E01D3" w14:paraId="2D00DB39" w14:textId="77777777" w:rsidTr="00BF513A">
      <w:trPr>
        <w:trHeight w:val="2236"/>
      </w:trPr>
      <w:tc>
        <w:tcPr>
          <w:tcW w:w="2805" w:type="dxa"/>
          <w:hideMark/>
        </w:tcPr>
        <w:p w14:paraId="09766641" w14:textId="77777777" w:rsidR="009E01D3" w:rsidRDefault="009E01D3" w:rsidP="009E01D3">
          <w:r>
            <w:object w:dxaOrig="2400" w:dyaOrig="1365" w14:anchorId="4ECD869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120pt;height:69pt" o:ole="">
                <v:imagedata r:id="rId1" o:title=""/>
              </v:shape>
              <o:OLEObject Type="Embed" ProgID="PBrush" ShapeID="_x0000_i1028" DrawAspect="Content" ObjectID="_1816698539" r:id="rId2"/>
            </w:object>
          </w:r>
        </w:p>
        <w:p w14:paraId="1E3D865C" w14:textId="77777777" w:rsidR="009E01D3" w:rsidRDefault="009E01D3" w:rsidP="009E01D3">
          <w:pPr>
            <w:pStyle w:val="Ttulo1"/>
            <w:spacing w:line="276" w:lineRule="auto"/>
            <w:rPr>
              <w:lang w:eastAsia="en-US"/>
            </w:rPr>
          </w:pPr>
          <w:r>
            <w:rPr>
              <w:lang w:eastAsia="en-US"/>
            </w:rPr>
            <w:object w:dxaOrig="2340" w:dyaOrig="180" w14:anchorId="3DB18A54">
              <v:shape id="_x0000_i1029" type="#_x0000_t75" style="width:117pt;height:9pt" o:ole="">
                <v:imagedata r:id="rId3" o:title=""/>
              </v:shape>
              <o:OLEObject Type="Embed" ProgID="PBrush" ShapeID="_x0000_i1029" DrawAspect="Content" ObjectID="_1816698540" r:id="rId4"/>
            </w:object>
          </w:r>
        </w:p>
      </w:tc>
      <w:tc>
        <w:tcPr>
          <w:tcW w:w="7767" w:type="dxa"/>
          <w:hideMark/>
        </w:tcPr>
        <w:p w14:paraId="39583A7C" w14:textId="77777777" w:rsidR="009E01D3" w:rsidRDefault="009E01D3" w:rsidP="009E01D3">
          <w:r>
            <w:object w:dxaOrig="2535" w:dyaOrig="615" w14:anchorId="5F147DD3">
              <v:shape id="_x0000_i1030" type="#_x0000_t75" style="width:126pt;height:30.75pt" o:ole="">
                <v:imagedata r:id="rId5" o:title=""/>
              </v:shape>
              <o:OLEObject Type="Embed" ProgID="PBrush" ShapeID="_x0000_i1030" DrawAspect="Content" ObjectID="_1816698541" r:id="rId6"/>
            </w:object>
          </w:r>
        </w:p>
        <w:p w14:paraId="08C87055" w14:textId="77777777" w:rsidR="009E01D3" w:rsidRDefault="009E01D3" w:rsidP="009E01D3">
          <w:pPr>
            <w:pStyle w:val="Corpodetexto"/>
            <w:spacing w:line="276" w:lineRule="auto"/>
            <w:jc w:val="center"/>
            <w:rPr>
              <w:rFonts w:ascii="Arial" w:hAnsi="Arial" w:cs="Arial"/>
              <w:sz w:val="24"/>
              <w:lang w:eastAsia="en-US"/>
            </w:rPr>
          </w:pPr>
          <w:r>
            <w:rPr>
              <w:rFonts w:ascii="Arial" w:hAnsi="Arial" w:cs="Arial"/>
              <w:sz w:val="24"/>
              <w:lang w:eastAsia="en-US"/>
            </w:rPr>
            <w:t>Sindicato dos Trabalhadores do Ensino Público de Mato Grosso</w:t>
          </w:r>
        </w:p>
        <w:p w14:paraId="0C8A12B9" w14:textId="77777777" w:rsidR="009E01D3" w:rsidRDefault="009E01D3" w:rsidP="009E01D3">
          <w:pPr>
            <w:jc w:val="center"/>
            <w:rPr>
              <w:sz w:val="20"/>
            </w:rPr>
          </w:pPr>
          <w:r>
            <w:rPr>
              <w:sz w:val="20"/>
            </w:rPr>
            <w:t>UTILIDADE PÚBLICA Nº 2.646 DE 04/04/66 – CNPJ: 15.007.842/0003-04</w:t>
          </w:r>
        </w:p>
        <w:p w14:paraId="27FCEC45" w14:textId="77777777" w:rsidR="009E01D3" w:rsidRDefault="009E01D3" w:rsidP="009E01D3">
          <w:pPr>
            <w:jc w:val="center"/>
          </w:pPr>
          <w:r>
            <w:rPr>
              <w:b/>
              <w:bCs/>
            </w:rPr>
            <w:t>Sub-Sede de Várzea Grande-MT</w:t>
          </w:r>
        </w:p>
      </w:tc>
    </w:tr>
  </w:tbl>
  <w:p w14:paraId="14E6F07A" w14:textId="77777777" w:rsidR="00FC689F" w:rsidRDefault="00FC689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6362"/>
    <w:multiLevelType w:val="hybridMultilevel"/>
    <w:tmpl w:val="32C628C6"/>
    <w:lvl w:ilvl="0" w:tplc="9A7C107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41E50"/>
    <w:multiLevelType w:val="hybridMultilevel"/>
    <w:tmpl w:val="2E02594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F0CF0"/>
    <w:multiLevelType w:val="hybridMultilevel"/>
    <w:tmpl w:val="9468D2B2"/>
    <w:lvl w:ilvl="0" w:tplc="95FA3A0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010AB"/>
    <w:multiLevelType w:val="hybridMultilevel"/>
    <w:tmpl w:val="9CC84B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2ECA"/>
    <w:multiLevelType w:val="hybridMultilevel"/>
    <w:tmpl w:val="2B363FD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D2F13"/>
    <w:multiLevelType w:val="hybridMultilevel"/>
    <w:tmpl w:val="713464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92C6E"/>
    <w:multiLevelType w:val="hybridMultilevel"/>
    <w:tmpl w:val="384E81E4"/>
    <w:lvl w:ilvl="0" w:tplc="705E3E3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D08A4"/>
    <w:multiLevelType w:val="multilevel"/>
    <w:tmpl w:val="516AB4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CC7CDB"/>
    <w:multiLevelType w:val="hybridMultilevel"/>
    <w:tmpl w:val="65E2FB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C24F7"/>
    <w:multiLevelType w:val="hybridMultilevel"/>
    <w:tmpl w:val="A07898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312A2"/>
    <w:multiLevelType w:val="hybridMultilevel"/>
    <w:tmpl w:val="08F27E12"/>
    <w:lvl w:ilvl="0" w:tplc="318AD9AA">
      <w:start w:val="6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13063"/>
    <w:multiLevelType w:val="hybridMultilevel"/>
    <w:tmpl w:val="103898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B0101"/>
    <w:multiLevelType w:val="hybridMultilevel"/>
    <w:tmpl w:val="677805B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04BE5"/>
    <w:multiLevelType w:val="hybridMultilevel"/>
    <w:tmpl w:val="B8AEA1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51AFD"/>
    <w:multiLevelType w:val="hybridMultilevel"/>
    <w:tmpl w:val="CB448192"/>
    <w:lvl w:ilvl="0" w:tplc="CBB8F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E4B9A"/>
    <w:multiLevelType w:val="hybridMultilevel"/>
    <w:tmpl w:val="98F8FA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A7B59"/>
    <w:multiLevelType w:val="hybridMultilevel"/>
    <w:tmpl w:val="6CEAE880"/>
    <w:lvl w:ilvl="0" w:tplc="E1B47274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DD199F"/>
    <w:multiLevelType w:val="hybridMultilevel"/>
    <w:tmpl w:val="59B286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11CC2"/>
    <w:multiLevelType w:val="hybridMultilevel"/>
    <w:tmpl w:val="D644A4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465FB8"/>
    <w:multiLevelType w:val="hybridMultilevel"/>
    <w:tmpl w:val="BA96971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F654A76"/>
    <w:multiLevelType w:val="hybridMultilevel"/>
    <w:tmpl w:val="A6E89F9C"/>
    <w:lvl w:ilvl="0" w:tplc="A24CBFF0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1EE0222"/>
    <w:multiLevelType w:val="hybridMultilevel"/>
    <w:tmpl w:val="0B981036"/>
    <w:lvl w:ilvl="0" w:tplc="AE3E0180">
      <w:start w:val="5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0686F"/>
    <w:multiLevelType w:val="hybridMultilevel"/>
    <w:tmpl w:val="B1D26BE2"/>
    <w:lvl w:ilvl="0" w:tplc="9D18073A">
      <w:start w:val="5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91A6C"/>
    <w:multiLevelType w:val="hybridMultilevel"/>
    <w:tmpl w:val="5CD6F1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717578">
    <w:abstractNumId w:val="19"/>
  </w:num>
  <w:num w:numId="2" w16cid:durableId="148985842">
    <w:abstractNumId w:val="5"/>
  </w:num>
  <w:num w:numId="3" w16cid:durableId="1324507900">
    <w:abstractNumId w:val="11"/>
  </w:num>
  <w:num w:numId="4" w16cid:durableId="1697652773">
    <w:abstractNumId w:val="18"/>
  </w:num>
  <w:num w:numId="5" w16cid:durableId="1440372455">
    <w:abstractNumId w:val="11"/>
  </w:num>
  <w:num w:numId="6" w16cid:durableId="838161031">
    <w:abstractNumId w:val="1"/>
  </w:num>
  <w:num w:numId="7" w16cid:durableId="118114069">
    <w:abstractNumId w:val="4"/>
  </w:num>
  <w:num w:numId="8" w16cid:durableId="1389376835">
    <w:abstractNumId w:val="17"/>
  </w:num>
  <w:num w:numId="9" w16cid:durableId="1977487225">
    <w:abstractNumId w:val="13"/>
  </w:num>
  <w:num w:numId="10" w16cid:durableId="1801802888">
    <w:abstractNumId w:val="8"/>
  </w:num>
  <w:num w:numId="11" w16cid:durableId="697390114">
    <w:abstractNumId w:val="6"/>
  </w:num>
  <w:num w:numId="12" w16cid:durableId="1195583692">
    <w:abstractNumId w:val="15"/>
  </w:num>
  <w:num w:numId="13" w16cid:durableId="1761442081">
    <w:abstractNumId w:val="7"/>
  </w:num>
  <w:num w:numId="14" w16cid:durableId="155004115">
    <w:abstractNumId w:val="12"/>
  </w:num>
  <w:num w:numId="15" w16cid:durableId="910769014">
    <w:abstractNumId w:val="23"/>
  </w:num>
  <w:num w:numId="16" w16cid:durableId="1102650870">
    <w:abstractNumId w:val="14"/>
  </w:num>
  <w:num w:numId="17" w16cid:durableId="2057076421">
    <w:abstractNumId w:val="0"/>
  </w:num>
  <w:num w:numId="18" w16cid:durableId="199633162">
    <w:abstractNumId w:val="21"/>
  </w:num>
  <w:num w:numId="19" w16cid:durableId="1608154396">
    <w:abstractNumId w:val="22"/>
  </w:num>
  <w:num w:numId="20" w16cid:durableId="1277056194">
    <w:abstractNumId w:val="10"/>
  </w:num>
  <w:num w:numId="21" w16cid:durableId="1048720995">
    <w:abstractNumId w:val="2"/>
  </w:num>
  <w:num w:numId="22" w16cid:durableId="19861278">
    <w:abstractNumId w:val="20"/>
  </w:num>
  <w:num w:numId="23" w16cid:durableId="1506434705">
    <w:abstractNumId w:val="16"/>
  </w:num>
  <w:num w:numId="24" w16cid:durableId="733429647">
    <w:abstractNumId w:val="9"/>
  </w:num>
  <w:num w:numId="25" w16cid:durableId="61293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662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FA"/>
    <w:rsid w:val="00001A52"/>
    <w:rsid w:val="0001388D"/>
    <w:rsid w:val="00021491"/>
    <w:rsid w:val="00023FC5"/>
    <w:rsid w:val="00025A8D"/>
    <w:rsid w:val="000332FE"/>
    <w:rsid w:val="00036F3C"/>
    <w:rsid w:val="000379B5"/>
    <w:rsid w:val="00040B3F"/>
    <w:rsid w:val="00040D71"/>
    <w:rsid w:val="00041C30"/>
    <w:rsid w:val="000557AB"/>
    <w:rsid w:val="00062311"/>
    <w:rsid w:val="00066B3E"/>
    <w:rsid w:val="00075B9C"/>
    <w:rsid w:val="00080514"/>
    <w:rsid w:val="000A7278"/>
    <w:rsid w:val="000B337C"/>
    <w:rsid w:val="000B3D3A"/>
    <w:rsid w:val="000C1428"/>
    <w:rsid w:val="000C2D2D"/>
    <w:rsid w:val="000C398B"/>
    <w:rsid w:val="000D2986"/>
    <w:rsid w:val="000D3079"/>
    <w:rsid w:val="000D37D2"/>
    <w:rsid w:val="000E563F"/>
    <w:rsid w:val="000F7B7F"/>
    <w:rsid w:val="00122326"/>
    <w:rsid w:val="00123878"/>
    <w:rsid w:val="0012511F"/>
    <w:rsid w:val="00126950"/>
    <w:rsid w:val="0013796A"/>
    <w:rsid w:val="00137D8C"/>
    <w:rsid w:val="00140CF9"/>
    <w:rsid w:val="00141C77"/>
    <w:rsid w:val="00163410"/>
    <w:rsid w:val="001700D6"/>
    <w:rsid w:val="00183982"/>
    <w:rsid w:val="00193DE2"/>
    <w:rsid w:val="001A38D8"/>
    <w:rsid w:val="001A54F6"/>
    <w:rsid w:val="001B3C48"/>
    <w:rsid w:val="001B4A97"/>
    <w:rsid w:val="001C25BE"/>
    <w:rsid w:val="001D230F"/>
    <w:rsid w:val="001E59F1"/>
    <w:rsid w:val="001F0AD6"/>
    <w:rsid w:val="001F739B"/>
    <w:rsid w:val="001F7964"/>
    <w:rsid w:val="00210B63"/>
    <w:rsid w:val="00213F53"/>
    <w:rsid w:val="00215202"/>
    <w:rsid w:val="002206B2"/>
    <w:rsid w:val="002211A0"/>
    <w:rsid w:val="002215C0"/>
    <w:rsid w:val="00224642"/>
    <w:rsid w:val="00233BDA"/>
    <w:rsid w:val="00233D84"/>
    <w:rsid w:val="00255CA8"/>
    <w:rsid w:val="00257F3D"/>
    <w:rsid w:val="00262CCB"/>
    <w:rsid w:val="0026719E"/>
    <w:rsid w:val="00267856"/>
    <w:rsid w:val="00280E16"/>
    <w:rsid w:val="00284F57"/>
    <w:rsid w:val="002912CD"/>
    <w:rsid w:val="002A16D3"/>
    <w:rsid w:val="002A1703"/>
    <w:rsid w:val="002A3D9D"/>
    <w:rsid w:val="002B0014"/>
    <w:rsid w:val="002B26CB"/>
    <w:rsid w:val="002B6D3F"/>
    <w:rsid w:val="002C621F"/>
    <w:rsid w:val="002C6983"/>
    <w:rsid w:val="002C7A75"/>
    <w:rsid w:val="002D7478"/>
    <w:rsid w:val="002E0DB7"/>
    <w:rsid w:val="002E5B5C"/>
    <w:rsid w:val="002E6C38"/>
    <w:rsid w:val="002E7611"/>
    <w:rsid w:val="002F1A2D"/>
    <w:rsid w:val="00310928"/>
    <w:rsid w:val="00313E96"/>
    <w:rsid w:val="0032254A"/>
    <w:rsid w:val="0032552A"/>
    <w:rsid w:val="00326C14"/>
    <w:rsid w:val="00332370"/>
    <w:rsid w:val="00335E48"/>
    <w:rsid w:val="00340C98"/>
    <w:rsid w:val="00341A8C"/>
    <w:rsid w:val="0034218B"/>
    <w:rsid w:val="003520A9"/>
    <w:rsid w:val="003529F4"/>
    <w:rsid w:val="00354CD4"/>
    <w:rsid w:val="00356062"/>
    <w:rsid w:val="0035652D"/>
    <w:rsid w:val="00361EA2"/>
    <w:rsid w:val="003627CE"/>
    <w:rsid w:val="00363CEE"/>
    <w:rsid w:val="003673D0"/>
    <w:rsid w:val="00370645"/>
    <w:rsid w:val="00387220"/>
    <w:rsid w:val="00394CB5"/>
    <w:rsid w:val="0039587D"/>
    <w:rsid w:val="00397A99"/>
    <w:rsid w:val="003A56EF"/>
    <w:rsid w:val="003B1F9A"/>
    <w:rsid w:val="003B6B2F"/>
    <w:rsid w:val="003B6D98"/>
    <w:rsid w:val="003C0D36"/>
    <w:rsid w:val="003C1934"/>
    <w:rsid w:val="003C24A6"/>
    <w:rsid w:val="003C5FA8"/>
    <w:rsid w:val="003D0044"/>
    <w:rsid w:val="003D099F"/>
    <w:rsid w:val="003D201E"/>
    <w:rsid w:val="003D297A"/>
    <w:rsid w:val="003E1937"/>
    <w:rsid w:val="003E5DFA"/>
    <w:rsid w:val="003E6A9E"/>
    <w:rsid w:val="003F15B4"/>
    <w:rsid w:val="004023C6"/>
    <w:rsid w:val="004025BB"/>
    <w:rsid w:val="0041535F"/>
    <w:rsid w:val="004233CE"/>
    <w:rsid w:val="00427B95"/>
    <w:rsid w:val="00435BEC"/>
    <w:rsid w:val="004421E1"/>
    <w:rsid w:val="004427EC"/>
    <w:rsid w:val="0044591A"/>
    <w:rsid w:val="00447FBF"/>
    <w:rsid w:val="00447FC8"/>
    <w:rsid w:val="00451AB5"/>
    <w:rsid w:val="00474E68"/>
    <w:rsid w:val="004875C9"/>
    <w:rsid w:val="00496AD3"/>
    <w:rsid w:val="00496E68"/>
    <w:rsid w:val="004A0A36"/>
    <w:rsid w:val="004A0B5A"/>
    <w:rsid w:val="004A5F34"/>
    <w:rsid w:val="004B48C3"/>
    <w:rsid w:val="004B614A"/>
    <w:rsid w:val="004C7610"/>
    <w:rsid w:val="004D2DF7"/>
    <w:rsid w:val="004D333A"/>
    <w:rsid w:val="004E05AC"/>
    <w:rsid w:val="004E5C05"/>
    <w:rsid w:val="004F5E7D"/>
    <w:rsid w:val="004F723D"/>
    <w:rsid w:val="005003DE"/>
    <w:rsid w:val="0050646E"/>
    <w:rsid w:val="005064DB"/>
    <w:rsid w:val="00507ECB"/>
    <w:rsid w:val="005163D7"/>
    <w:rsid w:val="005225F0"/>
    <w:rsid w:val="005232F5"/>
    <w:rsid w:val="00532B01"/>
    <w:rsid w:val="005333FD"/>
    <w:rsid w:val="00534150"/>
    <w:rsid w:val="00534B06"/>
    <w:rsid w:val="00540177"/>
    <w:rsid w:val="005528CE"/>
    <w:rsid w:val="005564CE"/>
    <w:rsid w:val="005565D3"/>
    <w:rsid w:val="00570A92"/>
    <w:rsid w:val="00576C7E"/>
    <w:rsid w:val="00577D9B"/>
    <w:rsid w:val="00582484"/>
    <w:rsid w:val="005839B1"/>
    <w:rsid w:val="00585EB6"/>
    <w:rsid w:val="0059339A"/>
    <w:rsid w:val="0059384E"/>
    <w:rsid w:val="005A44B1"/>
    <w:rsid w:val="005B271B"/>
    <w:rsid w:val="005C0939"/>
    <w:rsid w:val="005C1BF4"/>
    <w:rsid w:val="005E470A"/>
    <w:rsid w:val="005E4982"/>
    <w:rsid w:val="005F5A71"/>
    <w:rsid w:val="006038BC"/>
    <w:rsid w:val="00607D69"/>
    <w:rsid w:val="00607DB3"/>
    <w:rsid w:val="00611242"/>
    <w:rsid w:val="00613CE4"/>
    <w:rsid w:val="00621276"/>
    <w:rsid w:val="00622413"/>
    <w:rsid w:val="006267B4"/>
    <w:rsid w:val="00636A2A"/>
    <w:rsid w:val="00636ECC"/>
    <w:rsid w:val="006410AC"/>
    <w:rsid w:val="00645557"/>
    <w:rsid w:val="006474D0"/>
    <w:rsid w:val="00666FA7"/>
    <w:rsid w:val="00667099"/>
    <w:rsid w:val="0067177E"/>
    <w:rsid w:val="00677567"/>
    <w:rsid w:val="0068445D"/>
    <w:rsid w:val="006876EA"/>
    <w:rsid w:val="0069097A"/>
    <w:rsid w:val="00693819"/>
    <w:rsid w:val="006A58A1"/>
    <w:rsid w:val="006B277B"/>
    <w:rsid w:val="006B7C43"/>
    <w:rsid w:val="006C069F"/>
    <w:rsid w:val="006D5973"/>
    <w:rsid w:val="006D5FBC"/>
    <w:rsid w:val="006D69FC"/>
    <w:rsid w:val="006E386F"/>
    <w:rsid w:val="006E4AAB"/>
    <w:rsid w:val="006E524A"/>
    <w:rsid w:val="006E7333"/>
    <w:rsid w:val="006F47B5"/>
    <w:rsid w:val="00703FFA"/>
    <w:rsid w:val="00706274"/>
    <w:rsid w:val="0071700C"/>
    <w:rsid w:val="00717B04"/>
    <w:rsid w:val="00720A51"/>
    <w:rsid w:val="00722AA1"/>
    <w:rsid w:val="00723F99"/>
    <w:rsid w:val="007250DC"/>
    <w:rsid w:val="00726D62"/>
    <w:rsid w:val="00731E66"/>
    <w:rsid w:val="0073663A"/>
    <w:rsid w:val="0073775C"/>
    <w:rsid w:val="00746668"/>
    <w:rsid w:val="0075339E"/>
    <w:rsid w:val="00755C87"/>
    <w:rsid w:val="007700A0"/>
    <w:rsid w:val="00770524"/>
    <w:rsid w:val="0077411C"/>
    <w:rsid w:val="007821F3"/>
    <w:rsid w:val="007A2CC3"/>
    <w:rsid w:val="007A2E36"/>
    <w:rsid w:val="007B5D11"/>
    <w:rsid w:val="007B6ADA"/>
    <w:rsid w:val="007B6EA1"/>
    <w:rsid w:val="007C71CC"/>
    <w:rsid w:val="007D21C8"/>
    <w:rsid w:val="007D39B2"/>
    <w:rsid w:val="007D6205"/>
    <w:rsid w:val="007E2627"/>
    <w:rsid w:val="007E6B2F"/>
    <w:rsid w:val="007F0AD1"/>
    <w:rsid w:val="007F401E"/>
    <w:rsid w:val="007F6EE5"/>
    <w:rsid w:val="008002FD"/>
    <w:rsid w:val="00801D18"/>
    <w:rsid w:val="0081083A"/>
    <w:rsid w:val="00811402"/>
    <w:rsid w:val="00811D98"/>
    <w:rsid w:val="00812C6E"/>
    <w:rsid w:val="008171EA"/>
    <w:rsid w:val="0082083A"/>
    <w:rsid w:val="00824AC5"/>
    <w:rsid w:val="00833706"/>
    <w:rsid w:val="00841C80"/>
    <w:rsid w:val="0086166B"/>
    <w:rsid w:val="008627B4"/>
    <w:rsid w:val="00863C09"/>
    <w:rsid w:val="00864220"/>
    <w:rsid w:val="00865660"/>
    <w:rsid w:val="00865926"/>
    <w:rsid w:val="00876585"/>
    <w:rsid w:val="00884125"/>
    <w:rsid w:val="00893AAD"/>
    <w:rsid w:val="00893C26"/>
    <w:rsid w:val="008A5772"/>
    <w:rsid w:val="008A61C9"/>
    <w:rsid w:val="008B0B55"/>
    <w:rsid w:val="008B6690"/>
    <w:rsid w:val="008C39DC"/>
    <w:rsid w:val="008D3285"/>
    <w:rsid w:val="008D3E06"/>
    <w:rsid w:val="008E2A9A"/>
    <w:rsid w:val="008E53A2"/>
    <w:rsid w:val="008E5E15"/>
    <w:rsid w:val="008E6B77"/>
    <w:rsid w:val="008E7668"/>
    <w:rsid w:val="008E7DBB"/>
    <w:rsid w:val="008F19DE"/>
    <w:rsid w:val="008F324F"/>
    <w:rsid w:val="008F5CCC"/>
    <w:rsid w:val="0090677C"/>
    <w:rsid w:val="00912967"/>
    <w:rsid w:val="00915322"/>
    <w:rsid w:val="00916195"/>
    <w:rsid w:val="00917982"/>
    <w:rsid w:val="00930F23"/>
    <w:rsid w:val="00937522"/>
    <w:rsid w:val="0094075A"/>
    <w:rsid w:val="009420F1"/>
    <w:rsid w:val="009458BB"/>
    <w:rsid w:val="00950113"/>
    <w:rsid w:val="00957132"/>
    <w:rsid w:val="00957333"/>
    <w:rsid w:val="00961901"/>
    <w:rsid w:val="00962F20"/>
    <w:rsid w:val="009722DE"/>
    <w:rsid w:val="00975596"/>
    <w:rsid w:val="00976623"/>
    <w:rsid w:val="0097687A"/>
    <w:rsid w:val="00991F0A"/>
    <w:rsid w:val="00993FCC"/>
    <w:rsid w:val="00994985"/>
    <w:rsid w:val="009A6160"/>
    <w:rsid w:val="009A7213"/>
    <w:rsid w:val="009B4FB8"/>
    <w:rsid w:val="009B694B"/>
    <w:rsid w:val="009B780B"/>
    <w:rsid w:val="009C2049"/>
    <w:rsid w:val="009E01D3"/>
    <w:rsid w:val="009E060B"/>
    <w:rsid w:val="009E167F"/>
    <w:rsid w:val="009F558D"/>
    <w:rsid w:val="009F6390"/>
    <w:rsid w:val="00A009CB"/>
    <w:rsid w:val="00A0269F"/>
    <w:rsid w:val="00A02F81"/>
    <w:rsid w:val="00A02FAD"/>
    <w:rsid w:val="00A07B62"/>
    <w:rsid w:val="00A11053"/>
    <w:rsid w:val="00A1540F"/>
    <w:rsid w:val="00A17C35"/>
    <w:rsid w:val="00A20117"/>
    <w:rsid w:val="00A243BB"/>
    <w:rsid w:val="00A24A5C"/>
    <w:rsid w:val="00A4148E"/>
    <w:rsid w:val="00A4516D"/>
    <w:rsid w:val="00A45779"/>
    <w:rsid w:val="00A5003D"/>
    <w:rsid w:val="00A5692D"/>
    <w:rsid w:val="00A56B32"/>
    <w:rsid w:val="00A57839"/>
    <w:rsid w:val="00A6044F"/>
    <w:rsid w:val="00A60796"/>
    <w:rsid w:val="00A61C25"/>
    <w:rsid w:val="00A642C6"/>
    <w:rsid w:val="00A67D08"/>
    <w:rsid w:val="00A70553"/>
    <w:rsid w:val="00A70844"/>
    <w:rsid w:val="00A708FA"/>
    <w:rsid w:val="00A923A0"/>
    <w:rsid w:val="00AB18CE"/>
    <w:rsid w:val="00AB1E59"/>
    <w:rsid w:val="00AB5071"/>
    <w:rsid w:val="00AB6DE6"/>
    <w:rsid w:val="00AC0ABE"/>
    <w:rsid w:val="00AC1364"/>
    <w:rsid w:val="00AC227A"/>
    <w:rsid w:val="00AC3308"/>
    <w:rsid w:val="00AC4539"/>
    <w:rsid w:val="00AC6FC2"/>
    <w:rsid w:val="00AD1463"/>
    <w:rsid w:val="00AE4564"/>
    <w:rsid w:val="00AF0282"/>
    <w:rsid w:val="00AF1EC2"/>
    <w:rsid w:val="00AF4B8B"/>
    <w:rsid w:val="00AF7348"/>
    <w:rsid w:val="00B014F8"/>
    <w:rsid w:val="00B048BB"/>
    <w:rsid w:val="00B07283"/>
    <w:rsid w:val="00B121CE"/>
    <w:rsid w:val="00B13A50"/>
    <w:rsid w:val="00B13F93"/>
    <w:rsid w:val="00B17338"/>
    <w:rsid w:val="00B21FE7"/>
    <w:rsid w:val="00B255FF"/>
    <w:rsid w:val="00B34F79"/>
    <w:rsid w:val="00B41DFE"/>
    <w:rsid w:val="00B5141E"/>
    <w:rsid w:val="00B5265E"/>
    <w:rsid w:val="00B60CE7"/>
    <w:rsid w:val="00B61A4C"/>
    <w:rsid w:val="00B627EB"/>
    <w:rsid w:val="00B63553"/>
    <w:rsid w:val="00B6514D"/>
    <w:rsid w:val="00B66453"/>
    <w:rsid w:val="00B675E9"/>
    <w:rsid w:val="00B718CA"/>
    <w:rsid w:val="00B719FE"/>
    <w:rsid w:val="00B80A6B"/>
    <w:rsid w:val="00B8373A"/>
    <w:rsid w:val="00B849A6"/>
    <w:rsid w:val="00B87B06"/>
    <w:rsid w:val="00B93809"/>
    <w:rsid w:val="00B938C9"/>
    <w:rsid w:val="00BA7C00"/>
    <w:rsid w:val="00BB65DE"/>
    <w:rsid w:val="00BC290A"/>
    <w:rsid w:val="00BC2A4C"/>
    <w:rsid w:val="00BD79B3"/>
    <w:rsid w:val="00BE0FB7"/>
    <w:rsid w:val="00BE1F5B"/>
    <w:rsid w:val="00BF6E4D"/>
    <w:rsid w:val="00BF7F4E"/>
    <w:rsid w:val="00C2182D"/>
    <w:rsid w:val="00C2295F"/>
    <w:rsid w:val="00C27695"/>
    <w:rsid w:val="00C312C0"/>
    <w:rsid w:val="00C31581"/>
    <w:rsid w:val="00C34A88"/>
    <w:rsid w:val="00C34D29"/>
    <w:rsid w:val="00C34EEB"/>
    <w:rsid w:val="00C35218"/>
    <w:rsid w:val="00C36A3E"/>
    <w:rsid w:val="00C41157"/>
    <w:rsid w:val="00C4466D"/>
    <w:rsid w:val="00C45F43"/>
    <w:rsid w:val="00C4633B"/>
    <w:rsid w:val="00C538D8"/>
    <w:rsid w:val="00C55D01"/>
    <w:rsid w:val="00C623D7"/>
    <w:rsid w:val="00C629FB"/>
    <w:rsid w:val="00C64965"/>
    <w:rsid w:val="00C64E9A"/>
    <w:rsid w:val="00C665CB"/>
    <w:rsid w:val="00C67279"/>
    <w:rsid w:val="00C724BD"/>
    <w:rsid w:val="00C77BC4"/>
    <w:rsid w:val="00C81ACF"/>
    <w:rsid w:val="00C83935"/>
    <w:rsid w:val="00C84D3B"/>
    <w:rsid w:val="00C85051"/>
    <w:rsid w:val="00C91764"/>
    <w:rsid w:val="00C94486"/>
    <w:rsid w:val="00CA528F"/>
    <w:rsid w:val="00CC05F0"/>
    <w:rsid w:val="00CD086A"/>
    <w:rsid w:val="00CD2C26"/>
    <w:rsid w:val="00CD4C67"/>
    <w:rsid w:val="00CD6552"/>
    <w:rsid w:val="00CD7A25"/>
    <w:rsid w:val="00CE6E3F"/>
    <w:rsid w:val="00CF23E6"/>
    <w:rsid w:val="00CF705B"/>
    <w:rsid w:val="00D01367"/>
    <w:rsid w:val="00D02ACF"/>
    <w:rsid w:val="00D13B8C"/>
    <w:rsid w:val="00D3002C"/>
    <w:rsid w:val="00D31ABB"/>
    <w:rsid w:val="00D35E99"/>
    <w:rsid w:val="00D40E8C"/>
    <w:rsid w:val="00D42AA8"/>
    <w:rsid w:val="00D4759D"/>
    <w:rsid w:val="00D53D67"/>
    <w:rsid w:val="00D5790B"/>
    <w:rsid w:val="00D61AEB"/>
    <w:rsid w:val="00D62A0F"/>
    <w:rsid w:val="00D636CF"/>
    <w:rsid w:val="00D6660A"/>
    <w:rsid w:val="00D75F9D"/>
    <w:rsid w:val="00D81651"/>
    <w:rsid w:val="00D81D9B"/>
    <w:rsid w:val="00D85EFA"/>
    <w:rsid w:val="00D9106F"/>
    <w:rsid w:val="00D91484"/>
    <w:rsid w:val="00DA07A2"/>
    <w:rsid w:val="00DA28CC"/>
    <w:rsid w:val="00DA7D00"/>
    <w:rsid w:val="00DB7A8D"/>
    <w:rsid w:val="00DC2023"/>
    <w:rsid w:val="00DC2823"/>
    <w:rsid w:val="00DC5AE7"/>
    <w:rsid w:val="00DF6401"/>
    <w:rsid w:val="00E04CB8"/>
    <w:rsid w:val="00E11966"/>
    <w:rsid w:val="00E12D14"/>
    <w:rsid w:val="00E14730"/>
    <w:rsid w:val="00E16122"/>
    <w:rsid w:val="00E2577D"/>
    <w:rsid w:val="00E37781"/>
    <w:rsid w:val="00E434F4"/>
    <w:rsid w:val="00E506EB"/>
    <w:rsid w:val="00E5708E"/>
    <w:rsid w:val="00E62B91"/>
    <w:rsid w:val="00E65C1E"/>
    <w:rsid w:val="00E707B6"/>
    <w:rsid w:val="00E7250B"/>
    <w:rsid w:val="00E803F8"/>
    <w:rsid w:val="00E8389C"/>
    <w:rsid w:val="00E8739C"/>
    <w:rsid w:val="00E91FCA"/>
    <w:rsid w:val="00E9266E"/>
    <w:rsid w:val="00EB08E5"/>
    <w:rsid w:val="00EB2D53"/>
    <w:rsid w:val="00EB4F96"/>
    <w:rsid w:val="00EB6809"/>
    <w:rsid w:val="00EC0B66"/>
    <w:rsid w:val="00ED4999"/>
    <w:rsid w:val="00EE3170"/>
    <w:rsid w:val="00EF19A6"/>
    <w:rsid w:val="00F01648"/>
    <w:rsid w:val="00F02104"/>
    <w:rsid w:val="00F10843"/>
    <w:rsid w:val="00F17D47"/>
    <w:rsid w:val="00F17E2C"/>
    <w:rsid w:val="00F20908"/>
    <w:rsid w:val="00F27C0B"/>
    <w:rsid w:val="00F3193D"/>
    <w:rsid w:val="00F417FA"/>
    <w:rsid w:val="00F43064"/>
    <w:rsid w:val="00F43B6B"/>
    <w:rsid w:val="00F46834"/>
    <w:rsid w:val="00F547DE"/>
    <w:rsid w:val="00F57C94"/>
    <w:rsid w:val="00F60452"/>
    <w:rsid w:val="00F6055A"/>
    <w:rsid w:val="00F73CD2"/>
    <w:rsid w:val="00F81A30"/>
    <w:rsid w:val="00F82CD0"/>
    <w:rsid w:val="00F844C0"/>
    <w:rsid w:val="00F915EE"/>
    <w:rsid w:val="00F93A24"/>
    <w:rsid w:val="00FA4804"/>
    <w:rsid w:val="00FA70AD"/>
    <w:rsid w:val="00FA7982"/>
    <w:rsid w:val="00FB0F0C"/>
    <w:rsid w:val="00FC0CF9"/>
    <w:rsid w:val="00FC399C"/>
    <w:rsid w:val="00FC689F"/>
    <w:rsid w:val="00FC6BE8"/>
    <w:rsid w:val="00FE1F1C"/>
    <w:rsid w:val="00FE2042"/>
    <w:rsid w:val="00FE249D"/>
    <w:rsid w:val="00FE29CD"/>
    <w:rsid w:val="00FE4963"/>
    <w:rsid w:val="00FF12B5"/>
    <w:rsid w:val="00FF1794"/>
    <w:rsid w:val="00FF5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8"/>
    <o:shapelayout v:ext="edit">
      <o:idmap v:ext="edit" data="1"/>
    </o:shapelayout>
  </w:shapeDefaults>
  <w:decimalSymbol w:val=","/>
  <w:listSeparator w:val=";"/>
  <w14:docId w14:val="1E904F49"/>
  <w15:docId w15:val="{66A8DBC1-CC2E-496B-AF0E-F14B9D05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F99"/>
  </w:style>
  <w:style w:type="paragraph" w:styleId="Ttulo1">
    <w:name w:val="heading 1"/>
    <w:basedOn w:val="Normal"/>
    <w:next w:val="Normal"/>
    <w:link w:val="Ttulo1Char"/>
    <w:qFormat/>
    <w:rsid w:val="00703FF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03FFA"/>
    <w:rPr>
      <w:rFonts w:ascii="Times New Roman" w:eastAsia="Times New Roman" w:hAnsi="Times New Roman" w:cs="Times New Roman"/>
      <w:b/>
      <w:bCs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703FFA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03FFA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B6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D29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297A"/>
  </w:style>
  <w:style w:type="paragraph" w:styleId="Rodap">
    <w:name w:val="footer"/>
    <w:basedOn w:val="Normal"/>
    <w:link w:val="RodapChar"/>
    <w:uiPriority w:val="99"/>
    <w:unhideWhenUsed/>
    <w:rsid w:val="003D29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297A"/>
  </w:style>
  <w:style w:type="character" w:customStyle="1" w:styleId="apple-converted-space">
    <w:name w:val="apple-converted-space"/>
    <w:basedOn w:val="Fontepargpadro"/>
    <w:rsid w:val="00137D8C"/>
  </w:style>
  <w:style w:type="character" w:styleId="Hyperlink">
    <w:name w:val="Hyperlink"/>
    <w:basedOn w:val="Fontepargpadro"/>
    <w:uiPriority w:val="99"/>
    <w:unhideWhenUsed/>
    <w:rsid w:val="00E5708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5708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7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90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11D98"/>
    <w:pPr>
      <w:spacing w:after="0" w:line="240" w:lineRule="auto"/>
    </w:pPr>
  </w:style>
  <w:style w:type="paragraph" w:customStyle="1" w:styleId="Default">
    <w:name w:val="Default"/>
    <w:rsid w:val="006938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693819"/>
    <w:pPr>
      <w:spacing w:after="0" w:line="240" w:lineRule="auto"/>
    </w:pPr>
    <w:rPr>
      <w:lang w:val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ciso">
    <w:name w:val="inciso"/>
    <w:basedOn w:val="Normal"/>
    <w:rsid w:val="00B62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B62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09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5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ntepvg2@gmail.com" TargetMode="External"/><Relationship Id="rId1" Type="http://schemas.openxmlformats.org/officeDocument/2006/relationships/hyperlink" Target="http://www.sintepvg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4.bin"/><Relationship Id="rId1" Type="http://schemas.openxmlformats.org/officeDocument/2006/relationships/image" Target="media/image1.png"/><Relationship Id="rId6" Type="http://schemas.openxmlformats.org/officeDocument/2006/relationships/oleObject" Target="embeddings/oleObject6.bin"/><Relationship Id="rId5" Type="http://schemas.openxmlformats.org/officeDocument/2006/relationships/image" Target="media/image3.png"/><Relationship Id="rId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280A2-66AF-4196-BAA2-F1426881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4</Pages>
  <Words>1210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Presidencia</cp:lastModifiedBy>
  <cp:revision>138</cp:revision>
  <cp:lastPrinted>2025-08-14T12:21:00Z</cp:lastPrinted>
  <dcterms:created xsi:type="dcterms:W3CDTF">2024-01-03T14:31:00Z</dcterms:created>
  <dcterms:modified xsi:type="dcterms:W3CDTF">2025-08-14T21:42:00Z</dcterms:modified>
</cp:coreProperties>
</file>